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28" w:rsidRPr="008231F5" w:rsidRDefault="00533328" w:rsidP="00533328">
      <w:pPr>
        <w:shd w:val="clear" w:color="auto" w:fill="FFFFFF"/>
        <w:spacing w:after="0"/>
        <w:jc w:val="both"/>
        <w:rPr>
          <w:rFonts w:eastAsia="Times New Roman" w:cs="Segoe UI"/>
          <w:bCs/>
          <w:color w:val="000000" w:themeColor="text1"/>
          <w:lang w:val="it-IT" w:eastAsia="it-IT"/>
        </w:rPr>
      </w:pPr>
      <w:r w:rsidRPr="008231F5">
        <w:rPr>
          <w:rFonts w:eastAsia="Times New Roman" w:cs="Segoe UI"/>
          <w:b/>
          <w:bCs/>
          <w:color w:val="000000" w:themeColor="text1"/>
          <w:lang w:val="it-IT" w:eastAsia="it-IT"/>
        </w:rPr>
        <w:t xml:space="preserve">§ 76 Vyhlášky </w:t>
      </w:r>
      <w:r w:rsidRPr="008231F5">
        <w:rPr>
          <w:rFonts w:eastAsia="Times New Roman" w:cs="Segoe UI"/>
          <w:b/>
          <w:color w:val="000000" w:themeColor="text1"/>
          <w:lang w:val="it-IT" w:eastAsia="it-IT"/>
        </w:rPr>
        <w:t>46/1966</w:t>
      </w:r>
      <w:r w:rsidRPr="008231F5">
        <w:rPr>
          <w:rFonts w:eastAsia="Times New Roman" w:cs="Segoe UI"/>
          <w:color w:val="000000" w:themeColor="text1"/>
          <w:lang w:val="it-IT" w:eastAsia="it-IT"/>
        </w:rPr>
        <w:t xml:space="preserve"> </w:t>
      </w:r>
      <w:r w:rsidRPr="008231F5">
        <w:rPr>
          <w:rFonts w:eastAsia="Times New Roman" w:cs="Segoe UI"/>
          <w:b/>
          <w:color w:val="000000" w:themeColor="text1"/>
          <w:lang w:val="it-IT" w:eastAsia="it-IT"/>
        </w:rPr>
        <w:t>Zb.</w:t>
      </w:r>
      <w:r>
        <w:rPr>
          <w:rFonts w:eastAsia="Times New Roman" w:cs="Segoe UI"/>
          <w:color w:val="000000" w:themeColor="text1"/>
          <w:lang w:val="it-IT" w:eastAsia="it-IT"/>
        </w:rPr>
        <w:t xml:space="preserve"> </w:t>
      </w:r>
      <w:r w:rsidRPr="008231F5">
        <w:rPr>
          <w:rFonts w:eastAsia="Times New Roman" w:cs="Segoe UI"/>
          <w:bCs/>
          <w:color w:val="000000" w:themeColor="text1"/>
          <w:lang w:val="it-IT" w:eastAsia="it-IT"/>
        </w:rPr>
        <w:t>ministerstiev zdravotníctva a spravodlivosti o opatreniach proti prenosným chorobám</w:t>
      </w:r>
      <w:r>
        <w:rPr>
          <w:rFonts w:eastAsia="Times New Roman" w:cs="Segoe UI"/>
          <w:bCs/>
          <w:color w:val="000000" w:themeColor="text1"/>
          <w:lang w:val="it-IT" w:eastAsia="it-IT"/>
        </w:rPr>
        <w:t>:</w:t>
      </w:r>
      <w:r w:rsidRPr="008231F5">
        <w:rPr>
          <w:rFonts w:eastAsia="Times New Roman" w:cs="Segoe UI"/>
          <w:bCs/>
          <w:color w:val="000000" w:themeColor="text1"/>
          <w:lang w:val="it-IT" w:eastAsia="it-IT"/>
        </w:rPr>
        <w:t xml:space="preserve"> </w:t>
      </w:r>
      <w:r>
        <w:rPr>
          <w:rFonts w:eastAsia="Times New Roman" w:cs="Segoe UI"/>
          <w:bCs/>
          <w:color w:val="000000" w:themeColor="text1"/>
          <w:lang w:val="it-IT" w:eastAsia="it-IT"/>
        </w:rPr>
        <w:t>“</w:t>
      </w:r>
      <w:r w:rsidRPr="008231F5">
        <w:rPr>
          <w:i/>
          <w:color w:val="000000" w:themeColor="text1"/>
          <w:shd w:val="clear" w:color="auto" w:fill="FFFFFF"/>
        </w:rPr>
        <w:t>Choroby uvedené v </w:t>
      </w:r>
      <w:hyperlink r:id="rId8" w:anchor="prilohy.priloha-priloha_vyhlasky_c_46_1966_zb.op-cast_1.op-diel_a.op-bod_3.text2" w:tooltip="Odkaz na predpis alebo ustanovenie" w:history="1">
        <w:r w:rsidRPr="008231F5">
          <w:rPr>
            <w:rStyle w:val="Hypertextovprepojenie"/>
            <w:i/>
            <w:iCs/>
            <w:color w:val="000000" w:themeColor="text1"/>
            <w:shd w:val="clear" w:color="auto" w:fill="FFFFFF"/>
          </w:rPr>
          <w:t>časti I písm. A pol. 4, 5</w:t>
        </w:r>
      </w:hyperlink>
      <w:r w:rsidRPr="008231F5">
        <w:rPr>
          <w:i/>
          <w:color w:val="000000" w:themeColor="text1"/>
          <w:shd w:val="clear" w:color="auto" w:fill="FFFFFF"/>
        </w:rPr>
        <w:t>, </w:t>
      </w:r>
      <w:hyperlink r:id="rId9" w:anchor="prilohy.priloha-priloha_vyhlasky_c_46_1966_zb.op-cast_1.op-diel_a.op-bod_7.text2" w:tooltip="Odkaz na predpis alebo ustanovenie" w:history="1">
        <w:r w:rsidRPr="008231F5">
          <w:rPr>
            <w:rStyle w:val="Hypertextovprepojenie"/>
            <w:i/>
            <w:iCs/>
            <w:color w:val="000000" w:themeColor="text1"/>
            <w:shd w:val="clear" w:color="auto" w:fill="FFFFFF"/>
          </w:rPr>
          <w:t>8</w:t>
        </w:r>
      </w:hyperlink>
      <w:r w:rsidRPr="008231F5">
        <w:rPr>
          <w:i/>
          <w:color w:val="000000" w:themeColor="text1"/>
          <w:shd w:val="clear" w:color="auto" w:fill="FFFFFF"/>
        </w:rPr>
        <w:t>, </w:t>
      </w:r>
      <w:hyperlink r:id="rId10" w:anchor="prilohy.priloha-priloha_vyhlasky_c_46_1966_zb.op-cast_1.op-diel_a.op-bod_15.text2" w:tooltip="Odkaz na predpis alebo ustanovenie" w:history="1">
        <w:r w:rsidRPr="008231F5">
          <w:rPr>
            <w:rStyle w:val="Hypertextovprepojenie"/>
            <w:i/>
            <w:iCs/>
            <w:color w:val="000000" w:themeColor="text1"/>
            <w:shd w:val="clear" w:color="auto" w:fill="FFFFFF"/>
          </w:rPr>
          <w:t>16</w:t>
        </w:r>
      </w:hyperlink>
      <w:r w:rsidRPr="008231F5">
        <w:rPr>
          <w:i/>
          <w:color w:val="000000" w:themeColor="text1"/>
          <w:shd w:val="clear" w:color="auto" w:fill="FFFFFF"/>
        </w:rPr>
        <w:t>, </w:t>
      </w:r>
      <w:hyperlink r:id="rId11" w:anchor="prilohy.priloha-priloha_vyhlasky_c_46_1966_zb.op-cast_1.op-diel_a.op-bod_17.text2" w:tooltip="Odkaz na predpis alebo ustanovenie" w:history="1">
        <w:r w:rsidRPr="008231F5">
          <w:rPr>
            <w:rStyle w:val="Hypertextovprepojenie"/>
            <w:i/>
            <w:iCs/>
            <w:color w:val="000000" w:themeColor="text1"/>
            <w:shd w:val="clear" w:color="auto" w:fill="FFFFFF"/>
          </w:rPr>
          <w:t>18</w:t>
        </w:r>
      </w:hyperlink>
      <w:r w:rsidRPr="008231F5">
        <w:rPr>
          <w:i/>
          <w:color w:val="000000" w:themeColor="text1"/>
          <w:shd w:val="clear" w:color="auto" w:fill="FFFFFF"/>
        </w:rPr>
        <w:t>, </w:t>
      </w:r>
      <w:hyperlink r:id="rId12" w:anchor="prilohy.priloha-priloha_vyhlasky_c_46_1966_zb.op-cast_1.op-diel_a.op-bod_20.text2" w:tooltip="Odkaz na predpis alebo ustanovenie" w:history="1">
        <w:r w:rsidRPr="008231F5">
          <w:rPr>
            <w:rStyle w:val="Hypertextovprepojenie"/>
            <w:i/>
            <w:iCs/>
            <w:color w:val="000000" w:themeColor="text1"/>
            <w:shd w:val="clear" w:color="auto" w:fill="FFFFFF"/>
          </w:rPr>
          <w:t>21</w:t>
        </w:r>
      </w:hyperlink>
      <w:r w:rsidRPr="008231F5">
        <w:rPr>
          <w:i/>
          <w:color w:val="000000" w:themeColor="text1"/>
          <w:shd w:val="clear" w:color="auto" w:fill="FFFFFF"/>
        </w:rPr>
        <w:t>, </w:t>
      </w:r>
      <w:hyperlink r:id="rId13" w:anchor="prilohy.priloha-priloha_vyhlasky_c_46_1966_zb.op-cast_1.op-diel_a.op-bod_35.text2" w:tooltip="Odkaz na predpis alebo ustanovenie" w:history="1">
        <w:r w:rsidRPr="008231F5">
          <w:rPr>
            <w:rStyle w:val="Hypertextovprepojenie"/>
            <w:i/>
            <w:iCs/>
            <w:color w:val="000000" w:themeColor="text1"/>
            <w:shd w:val="clear" w:color="auto" w:fill="FFFFFF"/>
          </w:rPr>
          <w:t>36</w:t>
        </w:r>
      </w:hyperlink>
      <w:r w:rsidRPr="008231F5">
        <w:rPr>
          <w:i/>
          <w:color w:val="000000" w:themeColor="text1"/>
          <w:shd w:val="clear" w:color="auto" w:fill="FFFFFF"/>
        </w:rPr>
        <w:t>, </w:t>
      </w:r>
      <w:hyperlink r:id="rId14" w:anchor="prilohy.priloha-priloha_vyhlasky_c_46_1966_zb.op-cast_1.op-diel_a.op-bod_38.text2" w:tooltip="Odkaz na predpis alebo ustanovenie" w:history="1">
        <w:r w:rsidRPr="008231F5">
          <w:rPr>
            <w:rStyle w:val="Hypertextovprepojenie"/>
            <w:i/>
            <w:iCs/>
            <w:color w:val="000000" w:themeColor="text1"/>
            <w:shd w:val="clear" w:color="auto" w:fill="FFFFFF"/>
          </w:rPr>
          <w:t>39</w:t>
        </w:r>
      </w:hyperlink>
      <w:r w:rsidRPr="008231F5">
        <w:rPr>
          <w:i/>
          <w:color w:val="000000" w:themeColor="text1"/>
          <w:shd w:val="clear" w:color="auto" w:fill="FFFFFF"/>
        </w:rPr>
        <w:t>, </w:t>
      </w:r>
      <w:hyperlink r:id="rId15" w:anchor="prilohy.priloha-priloha_vyhlasky_c_46_1966_zb.op-cast_1.op-diel_a.op-bod_40.text2" w:tooltip="Odkaz na predpis alebo ustanovenie" w:history="1">
        <w:r w:rsidRPr="008231F5">
          <w:rPr>
            <w:rStyle w:val="Hypertextovprepojenie"/>
            <w:i/>
            <w:iCs/>
            <w:color w:val="000000" w:themeColor="text1"/>
            <w:shd w:val="clear" w:color="auto" w:fill="FFFFFF"/>
          </w:rPr>
          <w:t>41 až 43</w:t>
        </w:r>
      </w:hyperlink>
      <w:r w:rsidRPr="008231F5">
        <w:rPr>
          <w:i/>
          <w:color w:val="000000" w:themeColor="text1"/>
          <w:shd w:val="clear" w:color="auto" w:fill="FFFFFF"/>
        </w:rPr>
        <w:t>, </w:t>
      </w:r>
      <w:hyperlink r:id="rId16" w:anchor="prilohy.priloha-priloha_vyhlasky_c_46_1966_zb.op-cast_1.op-diel_a.op-bod_45.text2" w:tooltip="Odkaz na predpis alebo ustanovenie" w:history="1">
        <w:r w:rsidRPr="008231F5">
          <w:rPr>
            <w:rStyle w:val="Hypertextovprepojenie"/>
            <w:i/>
            <w:iCs/>
            <w:color w:val="000000" w:themeColor="text1"/>
            <w:shd w:val="clear" w:color="auto" w:fill="FFFFFF"/>
          </w:rPr>
          <w:t>46</w:t>
        </w:r>
      </w:hyperlink>
      <w:r w:rsidRPr="008231F5">
        <w:rPr>
          <w:i/>
          <w:color w:val="000000" w:themeColor="text1"/>
          <w:shd w:val="clear" w:color="auto" w:fill="FFFFFF"/>
        </w:rPr>
        <w:t>, </w:t>
      </w:r>
      <w:hyperlink r:id="rId17" w:anchor="prilohy.priloha-priloha_vyhlasky_c_46_1966_zb.op-cast_1.op-diel_a.op-bod_49.op-pismeno_a" w:tooltip="Odkaz na predpis alebo ustanovenie" w:history="1">
        <w:r w:rsidRPr="008231F5">
          <w:rPr>
            <w:rStyle w:val="Hypertextovprepojenie"/>
            <w:i/>
            <w:iCs/>
            <w:color w:val="000000" w:themeColor="text1"/>
            <w:shd w:val="clear" w:color="auto" w:fill="FFFFFF"/>
          </w:rPr>
          <w:t>49 písm. a)</w:t>
        </w:r>
      </w:hyperlink>
      <w:r w:rsidRPr="008231F5">
        <w:rPr>
          <w:i/>
          <w:color w:val="000000" w:themeColor="text1"/>
          <w:shd w:val="clear" w:color="auto" w:fill="FFFFFF"/>
        </w:rPr>
        <w:t>, </w:t>
      </w:r>
      <w:hyperlink r:id="rId18" w:anchor="prilohy.priloha-priloha_vyhlasky_c_46_1966_zb.op-cast_1.op-diel_a.op-bod_50.text2" w:tooltip="Odkaz na predpis alebo ustanovenie" w:history="1">
        <w:r w:rsidRPr="008231F5">
          <w:rPr>
            <w:rStyle w:val="Hypertextovprepojenie"/>
            <w:i/>
            <w:iCs/>
            <w:color w:val="000000" w:themeColor="text1"/>
            <w:shd w:val="clear" w:color="auto" w:fill="FFFFFF"/>
          </w:rPr>
          <w:t>51</w:t>
        </w:r>
      </w:hyperlink>
      <w:r w:rsidRPr="008231F5">
        <w:rPr>
          <w:i/>
          <w:color w:val="000000" w:themeColor="text1"/>
          <w:shd w:val="clear" w:color="auto" w:fill="FFFFFF"/>
        </w:rPr>
        <w:t>, </w:t>
      </w:r>
      <w:hyperlink r:id="rId19" w:anchor="prilohy.priloha-priloha_vyhlasky_c_46_1966_zb.op-cast_1.op-diel_a.op-bod_52.text2" w:tooltip="Odkaz na predpis alebo ustanovenie" w:history="1">
        <w:r w:rsidRPr="008231F5">
          <w:rPr>
            <w:rStyle w:val="Hypertextovprepojenie"/>
            <w:i/>
            <w:iCs/>
            <w:color w:val="000000" w:themeColor="text1"/>
            <w:shd w:val="clear" w:color="auto" w:fill="FFFFFF"/>
          </w:rPr>
          <w:t>53</w:t>
        </w:r>
      </w:hyperlink>
      <w:r w:rsidRPr="008231F5">
        <w:rPr>
          <w:i/>
          <w:color w:val="000000" w:themeColor="text1"/>
          <w:shd w:val="clear" w:color="auto" w:fill="FFFFFF"/>
        </w:rPr>
        <w:t>, </w:t>
      </w:r>
      <w:hyperlink r:id="rId20" w:anchor="prilohy.priloha-priloha_vyhlasky_c_46_1966_zb.op-cast_1.op-diel_a.op-bod_56.text2" w:tooltip="Odkaz na predpis alebo ustanovenie" w:history="1">
        <w:r w:rsidRPr="008231F5">
          <w:rPr>
            <w:rStyle w:val="Hypertextovprepojenie"/>
            <w:i/>
            <w:iCs/>
            <w:color w:val="000000" w:themeColor="text1"/>
            <w:shd w:val="clear" w:color="auto" w:fill="FFFFFF"/>
          </w:rPr>
          <w:t>57</w:t>
        </w:r>
      </w:hyperlink>
      <w:r w:rsidRPr="008231F5">
        <w:rPr>
          <w:i/>
          <w:color w:val="000000" w:themeColor="text1"/>
          <w:shd w:val="clear" w:color="auto" w:fill="FFFFFF"/>
        </w:rPr>
        <w:t>, </w:t>
      </w:r>
      <w:hyperlink r:id="rId21" w:anchor="prilohy.priloha-priloha_vyhlasky_c_46_1966_zb.op-cast_1.op-diel_a.op-bod_58.text2" w:tooltip="Odkaz na predpis alebo ustanovenie" w:history="1">
        <w:r w:rsidRPr="008231F5">
          <w:rPr>
            <w:rStyle w:val="Hypertextovprepojenie"/>
            <w:i/>
            <w:iCs/>
            <w:color w:val="000000" w:themeColor="text1"/>
            <w:shd w:val="clear" w:color="auto" w:fill="FFFFFF"/>
          </w:rPr>
          <w:t>59 až 64</w:t>
        </w:r>
      </w:hyperlink>
      <w:r w:rsidRPr="008231F5">
        <w:rPr>
          <w:i/>
          <w:color w:val="000000" w:themeColor="text1"/>
          <w:shd w:val="clear" w:color="auto" w:fill="FFFFFF"/>
        </w:rPr>
        <w:t>, </w:t>
      </w:r>
      <w:hyperlink r:id="rId22" w:anchor="prilohy.priloha-priloha_vyhlasky_c_46_1966_zb.op-cast_1.op-diel_a.op-bod_65.text2" w:tooltip="Odkaz na predpis alebo ustanovenie" w:history="1">
        <w:r w:rsidRPr="008231F5">
          <w:rPr>
            <w:rStyle w:val="Hypertextovprepojenie"/>
            <w:i/>
            <w:iCs/>
            <w:color w:val="000000" w:themeColor="text1"/>
            <w:shd w:val="clear" w:color="auto" w:fill="FFFFFF"/>
          </w:rPr>
          <w:t>66, 67</w:t>
        </w:r>
      </w:hyperlink>
      <w:r w:rsidRPr="008231F5">
        <w:rPr>
          <w:i/>
          <w:color w:val="000000" w:themeColor="text1"/>
          <w:shd w:val="clear" w:color="auto" w:fill="FFFFFF"/>
        </w:rPr>
        <w:t> a </w:t>
      </w:r>
      <w:hyperlink r:id="rId23" w:anchor="prilohy.priloha-priloha_vyhlasky_c_46_1966_zb.op-cast_1.op-diel_a.op-bod_71.text2" w:tooltip="Odkaz na predpis alebo ustanovenie" w:history="1">
        <w:r w:rsidRPr="008231F5">
          <w:rPr>
            <w:rStyle w:val="Hypertextovprepojenie"/>
            <w:i/>
            <w:iCs/>
            <w:color w:val="000000" w:themeColor="text1"/>
            <w:shd w:val="clear" w:color="auto" w:fill="FFFFFF"/>
          </w:rPr>
          <w:t>72 prílohy tejto vyhlášky</w:t>
        </w:r>
      </w:hyperlink>
      <w:r w:rsidRPr="008231F5">
        <w:rPr>
          <w:i/>
          <w:color w:val="000000" w:themeColor="text1"/>
          <w:shd w:val="clear" w:color="auto" w:fill="FFFFFF"/>
        </w:rPr>
        <w:t xml:space="preserve"> sa považujú za </w:t>
      </w:r>
      <w:r w:rsidRPr="00F807A6">
        <w:rPr>
          <w:i/>
          <w:color w:val="000000" w:themeColor="text1"/>
          <w:u w:val="single"/>
          <w:shd w:val="clear" w:color="auto" w:fill="FFFFFF"/>
        </w:rPr>
        <w:t>nákazlivé ľudské choroby</w:t>
      </w:r>
      <w:r w:rsidRPr="008231F5">
        <w:rPr>
          <w:i/>
          <w:color w:val="000000" w:themeColor="text1"/>
          <w:shd w:val="clear" w:color="auto" w:fill="FFFFFF"/>
        </w:rPr>
        <w:t xml:space="preserve"> v zmysle </w:t>
      </w:r>
      <w:hyperlink r:id="rId24" w:anchor="paragraf-189" w:tooltip="Odkaz na predpis alebo ustanovenie" w:history="1">
        <w:r w:rsidRPr="008231F5">
          <w:rPr>
            <w:rStyle w:val="Hypertextovprepojenie"/>
            <w:i/>
            <w:iCs/>
            <w:color w:val="000000" w:themeColor="text1"/>
            <w:shd w:val="clear" w:color="auto" w:fill="FFFFFF"/>
          </w:rPr>
          <w:t>§ 189 a 190 Trestného zákona</w:t>
        </w:r>
      </w:hyperlink>
      <w:r w:rsidRPr="008231F5">
        <w:rPr>
          <w:color w:val="000000" w:themeColor="text1"/>
          <w:shd w:val="clear" w:color="auto" w:fill="FFFFFF"/>
        </w:rPr>
        <w:t>.</w:t>
      </w:r>
      <w:r>
        <w:rPr>
          <w:color w:val="000000" w:themeColor="text1"/>
          <w:shd w:val="clear" w:color="auto" w:fill="FFFFFF"/>
        </w:rPr>
        <w:t>“</w:t>
      </w:r>
    </w:p>
    <w:p w:rsidR="00533328" w:rsidRPr="008231F5" w:rsidRDefault="00533328" w:rsidP="00533328">
      <w:pPr>
        <w:shd w:val="clear" w:color="auto" w:fill="FFFFFF"/>
        <w:spacing w:after="0"/>
        <w:jc w:val="both"/>
        <w:rPr>
          <w:rFonts w:eastAsia="Times New Roman" w:cs="Segoe UI"/>
          <w:bCs/>
          <w:color w:val="000000" w:themeColor="text1"/>
          <w:lang w:val="it-IT" w:eastAsia="it-IT"/>
        </w:rPr>
      </w:pPr>
    </w:p>
    <w:p w:rsidR="00533328" w:rsidRPr="008231F5" w:rsidRDefault="00533328" w:rsidP="00533328">
      <w:pPr>
        <w:shd w:val="clear" w:color="auto" w:fill="FFFFFF"/>
        <w:spacing w:after="0"/>
        <w:jc w:val="both"/>
        <w:rPr>
          <w:bCs/>
          <w:color w:val="000000" w:themeColor="text1"/>
          <w:shd w:val="clear" w:color="auto" w:fill="FFFFFF"/>
        </w:rPr>
      </w:pPr>
      <w:r w:rsidRPr="008231F5">
        <w:rPr>
          <w:rFonts w:eastAsia="Times New Roman" w:cs="Segoe UI"/>
          <w:b/>
          <w:bCs/>
          <w:color w:val="000000" w:themeColor="text1"/>
          <w:lang w:val="it-IT" w:eastAsia="it-IT"/>
        </w:rPr>
        <w:t xml:space="preserve">§ 1 </w:t>
      </w:r>
      <w:r w:rsidRPr="008231F5">
        <w:rPr>
          <w:rFonts w:eastAsia="Times New Roman" w:cs="Segoe UI"/>
          <w:b/>
          <w:color w:val="000000" w:themeColor="text1"/>
          <w:kern w:val="36"/>
          <w:lang w:val="it-IT" w:eastAsia="it-IT"/>
        </w:rPr>
        <w:t>Vyhláška 105/1987 Zb.</w:t>
      </w:r>
      <w:r w:rsidRPr="008231F5">
        <w:rPr>
          <w:rFonts w:eastAsia="Times New Roman" w:cs="Segoe UI"/>
          <w:color w:val="000000" w:themeColor="text1"/>
          <w:kern w:val="36"/>
          <w:lang w:val="it-IT" w:eastAsia="it-IT"/>
        </w:rPr>
        <w:t xml:space="preserve"> </w:t>
      </w:r>
      <w:r w:rsidRPr="008231F5">
        <w:rPr>
          <w:rFonts w:eastAsia="Times New Roman" w:cs="Segoe UI"/>
          <w:bCs/>
          <w:color w:val="000000" w:themeColor="text1"/>
          <w:lang w:val="it-IT" w:eastAsia="it-IT"/>
        </w:rPr>
        <w:t>Ministerstva spravodlivosti Slovenskej socialistickej republiky</w:t>
      </w:r>
      <w:r>
        <w:rPr>
          <w:rFonts w:eastAsia="Times New Roman" w:cs="Segoe UI"/>
          <w:bCs/>
          <w:color w:val="000000" w:themeColor="text1"/>
          <w:lang w:val="it-IT" w:eastAsia="it-IT"/>
        </w:rPr>
        <w:t xml:space="preserve"> </w:t>
      </w:r>
      <w:r w:rsidRPr="008231F5">
        <w:rPr>
          <w:rFonts w:eastAsia="Times New Roman" w:cs="Segoe UI"/>
          <w:bCs/>
          <w:color w:val="000000" w:themeColor="text1"/>
          <w:lang w:val="it-IT" w:eastAsia="it-IT"/>
        </w:rPr>
        <w:t>ktorou sa určuje, ktoré choroby sa považujú za nákazlivé v zmysle Trestného zákona</w:t>
      </w:r>
      <w:r>
        <w:rPr>
          <w:rFonts w:eastAsia="Times New Roman" w:cs="Segoe UI"/>
          <w:bCs/>
          <w:color w:val="000000" w:themeColor="text1"/>
          <w:lang w:val="it-IT" w:eastAsia="it-IT"/>
        </w:rPr>
        <w:t xml:space="preserve">: </w:t>
      </w:r>
      <w:r w:rsidRPr="008231F5">
        <w:rPr>
          <w:rFonts w:eastAsia="Times New Roman" w:cs="Segoe UI"/>
          <w:bCs/>
          <w:color w:val="000000" w:themeColor="text1"/>
          <w:lang w:val="it-IT" w:eastAsia="it-IT"/>
        </w:rPr>
        <w:t>“</w:t>
      </w:r>
      <w:r w:rsidRPr="008231F5">
        <w:rPr>
          <w:bCs/>
          <w:i/>
          <w:color w:val="000000" w:themeColor="text1"/>
          <w:shd w:val="clear" w:color="auto" w:fill="FFFFFF"/>
        </w:rPr>
        <w:t xml:space="preserve">Choroby, ktoré sa považujú za </w:t>
      </w:r>
      <w:r w:rsidRPr="00F807A6">
        <w:rPr>
          <w:bCs/>
          <w:i/>
          <w:color w:val="000000" w:themeColor="text1"/>
          <w:u w:val="single"/>
          <w:shd w:val="clear" w:color="auto" w:fill="FFFFFF"/>
        </w:rPr>
        <w:t>nákazlivé ľudské choroby</w:t>
      </w:r>
      <w:r w:rsidRPr="008231F5">
        <w:rPr>
          <w:bCs/>
          <w:color w:val="000000" w:themeColor="text1"/>
          <w:shd w:val="clear" w:color="auto" w:fill="FFFFFF"/>
        </w:rPr>
        <w:t>“.</w:t>
      </w:r>
    </w:p>
    <w:p w:rsidR="00533328" w:rsidRDefault="00533328" w:rsidP="00533328">
      <w:pPr>
        <w:shd w:val="clear" w:color="auto" w:fill="FFFFFF"/>
        <w:spacing w:after="0"/>
        <w:jc w:val="both"/>
        <w:rPr>
          <w:rFonts w:eastAsia="Times New Roman" w:cs="Arial"/>
          <w:color w:val="000000" w:themeColor="text1"/>
          <w:lang w:val="it-IT" w:eastAsia="it-IT"/>
        </w:rPr>
      </w:pPr>
    </w:p>
    <w:p w:rsidR="00533328" w:rsidRDefault="00533328" w:rsidP="00533328">
      <w:pPr>
        <w:shd w:val="clear" w:color="auto" w:fill="FFFFFF"/>
        <w:spacing w:after="0"/>
        <w:jc w:val="both"/>
        <w:rPr>
          <w:rFonts w:eastAsia="Times New Roman" w:cs="Segoe UI"/>
          <w:color w:val="000000" w:themeColor="text1"/>
          <w:lang w:val="it-IT" w:eastAsia="it-IT"/>
        </w:rPr>
      </w:pPr>
      <w:r w:rsidRPr="00F807A6">
        <w:rPr>
          <w:rFonts w:eastAsia="Times New Roman" w:cs="Segoe UI"/>
          <w:b/>
          <w:bCs/>
          <w:lang w:val="it-IT" w:eastAsia="it-IT"/>
        </w:rPr>
        <w:t xml:space="preserve">§ 189 </w:t>
      </w:r>
      <w:r>
        <w:rPr>
          <w:rFonts w:eastAsia="Times New Roman" w:cs="Segoe UI"/>
          <w:b/>
          <w:bCs/>
          <w:lang w:val="it-IT" w:eastAsia="it-IT"/>
        </w:rPr>
        <w:t xml:space="preserve"> </w:t>
      </w:r>
      <w:r w:rsidRPr="00F807A6">
        <w:rPr>
          <w:rFonts w:eastAsia="Times New Roman" w:cs="Segoe UI"/>
          <w:b/>
          <w:bCs/>
          <w:lang w:val="it-IT" w:eastAsia="it-IT"/>
        </w:rPr>
        <w:t>úpravy Trestného zákona účinného v čase vyhlásenia oboch vyššie uvedených vyhlášok:</w:t>
      </w:r>
      <w:r>
        <w:rPr>
          <w:rFonts w:eastAsia="Times New Roman" w:cs="Segoe UI"/>
          <w:b/>
          <w:bCs/>
          <w:i/>
          <w:lang w:val="it-IT" w:eastAsia="it-IT"/>
        </w:rPr>
        <w:t xml:space="preserve"> </w:t>
      </w:r>
      <w:r>
        <w:rPr>
          <w:rFonts w:eastAsia="Times New Roman" w:cs="Segoe UI"/>
          <w:bCs/>
          <w:i/>
          <w:lang w:val="it-IT" w:eastAsia="it-IT"/>
        </w:rPr>
        <w:t>“</w:t>
      </w:r>
      <w:r w:rsidRPr="00F807A6">
        <w:rPr>
          <w:rFonts w:eastAsia="Times New Roman" w:cs="Segoe UI"/>
          <w:i/>
          <w:color w:val="000000" w:themeColor="text1"/>
          <w:lang w:val="it-IT" w:eastAsia="it-IT"/>
        </w:rPr>
        <w:t xml:space="preserve">Kto úmyselne spôsobí alebo zvýši nebezpečenstvo zavlečenia alebo rozšírenia </w:t>
      </w:r>
      <w:r w:rsidRPr="00F807A6">
        <w:rPr>
          <w:rFonts w:eastAsia="Times New Roman" w:cs="Segoe UI"/>
          <w:i/>
          <w:color w:val="000000" w:themeColor="text1"/>
          <w:u w:val="single"/>
          <w:lang w:val="it-IT" w:eastAsia="it-IT"/>
        </w:rPr>
        <w:t>nákazlivej ľudskej choroby,</w:t>
      </w:r>
      <w:r w:rsidRPr="00F807A6">
        <w:rPr>
          <w:rFonts w:eastAsia="Times New Roman" w:cs="Segoe UI"/>
          <w:i/>
          <w:color w:val="000000" w:themeColor="text1"/>
          <w:lang w:val="it-IT" w:eastAsia="it-IT"/>
        </w:rPr>
        <w:t xml:space="preserve"> potresce sa odňatím slobody až na tri roky alebo nápravným opatrením.</w:t>
      </w:r>
      <w:r w:rsidRPr="00F807A6">
        <w:rPr>
          <w:rFonts w:eastAsia="Times New Roman" w:cs="Segoe UI"/>
          <w:color w:val="000000" w:themeColor="text1"/>
          <w:lang w:val="it-IT" w:eastAsia="it-IT"/>
        </w:rPr>
        <w:t>”.</w:t>
      </w:r>
    </w:p>
    <w:p w:rsidR="00533328" w:rsidRPr="008231F5" w:rsidRDefault="00533328" w:rsidP="00533328">
      <w:pPr>
        <w:shd w:val="clear" w:color="auto" w:fill="FFFFFF"/>
        <w:spacing w:after="0"/>
        <w:jc w:val="both"/>
        <w:rPr>
          <w:rFonts w:eastAsia="Times New Roman" w:cs="Segoe UI"/>
          <w:color w:val="000000" w:themeColor="text1"/>
          <w:lang w:val="it-IT" w:eastAsia="it-IT"/>
        </w:rPr>
      </w:pPr>
    </w:p>
    <w:p w:rsidR="00533328" w:rsidRDefault="00533328" w:rsidP="00533328">
      <w:pPr>
        <w:shd w:val="clear" w:color="auto" w:fill="FFFFFF"/>
        <w:spacing w:after="0"/>
        <w:jc w:val="both"/>
        <w:rPr>
          <w:rFonts w:eastAsia="Times New Roman" w:cs="Segoe UI"/>
          <w:color w:val="000000" w:themeColor="text1"/>
          <w:lang w:val="it-IT" w:eastAsia="it-IT"/>
        </w:rPr>
      </w:pPr>
      <w:r w:rsidRPr="008231F5">
        <w:rPr>
          <w:rFonts w:eastAsia="Times New Roman" w:cs="Segoe UI"/>
          <w:b/>
          <w:bCs/>
          <w:color w:val="000000" w:themeColor="text1"/>
          <w:lang w:val="it-IT" w:eastAsia="it-IT"/>
        </w:rPr>
        <w:t>§ 190</w:t>
      </w:r>
      <w:r>
        <w:rPr>
          <w:rFonts w:eastAsia="Times New Roman" w:cs="Segoe UI"/>
          <w:b/>
          <w:bCs/>
          <w:color w:val="000000" w:themeColor="text1"/>
          <w:lang w:val="it-IT" w:eastAsia="it-IT"/>
        </w:rPr>
        <w:t xml:space="preserve"> </w:t>
      </w:r>
      <w:r w:rsidRPr="00F807A6">
        <w:rPr>
          <w:rFonts w:eastAsia="Times New Roman" w:cs="Segoe UI"/>
          <w:b/>
          <w:bCs/>
          <w:lang w:val="it-IT" w:eastAsia="it-IT"/>
        </w:rPr>
        <w:t>úpravy Trestného zákona účinného v čase vyhlásenia oboch vyššie uvedených vyhlášok:</w:t>
      </w:r>
      <w:r>
        <w:rPr>
          <w:rFonts w:eastAsia="Times New Roman" w:cs="Segoe UI"/>
          <w:b/>
          <w:bCs/>
          <w:lang w:val="it-IT" w:eastAsia="it-IT"/>
        </w:rPr>
        <w:t xml:space="preserve"> </w:t>
      </w:r>
      <w:r>
        <w:rPr>
          <w:rFonts w:eastAsia="Times New Roman" w:cs="Segoe UI"/>
          <w:bCs/>
          <w:lang w:val="it-IT" w:eastAsia="it-IT"/>
        </w:rPr>
        <w:t>“</w:t>
      </w:r>
      <w:r w:rsidRPr="00F807A6">
        <w:rPr>
          <w:rFonts w:eastAsia="Times New Roman" w:cs="Segoe UI"/>
          <w:i/>
          <w:color w:val="000000" w:themeColor="text1"/>
          <w:lang w:val="it-IT" w:eastAsia="it-IT"/>
        </w:rPr>
        <w:t xml:space="preserve">Kto z nedbanlivosti spôsobí alebo zvýši nebezpečenstvo zavlečenia alebo rozšírenia </w:t>
      </w:r>
      <w:r w:rsidRPr="00F807A6">
        <w:rPr>
          <w:rFonts w:eastAsia="Times New Roman" w:cs="Segoe UI"/>
          <w:i/>
          <w:color w:val="000000" w:themeColor="text1"/>
          <w:u w:val="single"/>
          <w:lang w:val="it-IT" w:eastAsia="it-IT"/>
        </w:rPr>
        <w:t>nákazlivej ľudskej choroby</w:t>
      </w:r>
      <w:r w:rsidRPr="00F807A6">
        <w:rPr>
          <w:rFonts w:eastAsia="Times New Roman" w:cs="Segoe UI"/>
          <w:i/>
          <w:color w:val="000000" w:themeColor="text1"/>
          <w:lang w:val="it-IT" w:eastAsia="it-IT"/>
        </w:rPr>
        <w:t>, potresce sa odňatím slobody až na jeden rok alebo nápravným opatrením alebo peňažným trestom.</w:t>
      </w:r>
      <w:r>
        <w:rPr>
          <w:rFonts w:eastAsia="Times New Roman" w:cs="Segoe UI"/>
          <w:color w:val="000000" w:themeColor="text1"/>
          <w:lang w:val="it-IT" w:eastAsia="it-IT"/>
        </w:rPr>
        <w:t>”.</w:t>
      </w:r>
    </w:p>
    <w:p w:rsidR="00533328" w:rsidRDefault="00533328" w:rsidP="00533328">
      <w:pPr>
        <w:shd w:val="clear" w:color="auto" w:fill="FFFFFF"/>
        <w:spacing w:after="0"/>
        <w:jc w:val="both"/>
        <w:rPr>
          <w:rFonts w:eastAsia="Times New Roman" w:cs="Segoe UI"/>
          <w:color w:val="000000" w:themeColor="text1"/>
          <w:lang w:val="it-IT" w:eastAsia="it-IT"/>
        </w:rPr>
      </w:pPr>
    </w:p>
    <w:p w:rsidR="00533328" w:rsidRDefault="00533328" w:rsidP="00533328">
      <w:pPr>
        <w:shd w:val="clear" w:color="auto" w:fill="FFFFFF"/>
        <w:spacing w:after="0"/>
        <w:jc w:val="both"/>
        <w:rPr>
          <w:rFonts w:eastAsia="Times New Roman" w:cs="Segoe UI"/>
          <w:color w:val="000000" w:themeColor="text1"/>
          <w:lang w:val="it-IT" w:eastAsia="it-IT"/>
        </w:rPr>
      </w:pPr>
      <w:r>
        <w:rPr>
          <w:rFonts w:eastAsia="Times New Roman" w:cs="Segoe UI"/>
          <w:color w:val="000000" w:themeColor="text1"/>
          <w:lang w:val="it-IT" w:eastAsia="it-IT"/>
        </w:rPr>
        <w:t>Ako z uvedeného vidieť, právny poriadok kedysi jednoznačne označoval pojem “</w:t>
      </w:r>
      <w:r w:rsidRPr="00F807A6">
        <w:rPr>
          <w:rFonts w:eastAsia="Times New Roman" w:cs="Segoe UI"/>
          <w:i/>
          <w:color w:val="000000" w:themeColor="text1"/>
          <w:u w:val="single"/>
          <w:lang w:val="it-IT" w:eastAsia="it-IT"/>
        </w:rPr>
        <w:t>nákazlivá ľudská choroba</w:t>
      </w:r>
      <w:r>
        <w:rPr>
          <w:rFonts w:eastAsia="Times New Roman" w:cs="Segoe UI"/>
          <w:color w:val="000000" w:themeColor="text1"/>
          <w:lang w:val="it-IT" w:eastAsia="it-IT"/>
        </w:rPr>
        <w:t>”.</w:t>
      </w:r>
    </w:p>
    <w:p w:rsidR="00533328" w:rsidRDefault="00533328" w:rsidP="00533328">
      <w:pPr>
        <w:shd w:val="clear" w:color="auto" w:fill="FFFFFF"/>
        <w:spacing w:after="0"/>
        <w:jc w:val="both"/>
        <w:rPr>
          <w:rFonts w:eastAsia="Times New Roman" w:cs="Segoe UI"/>
          <w:color w:val="000000" w:themeColor="text1"/>
          <w:lang w:val="it-IT" w:eastAsia="it-IT"/>
        </w:rPr>
      </w:pPr>
    </w:p>
    <w:p w:rsidR="00533328" w:rsidRDefault="00533328" w:rsidP="00533328">
      <w:pPr>
        <w:shd w:val="clear" w:color="auto" w:fill="FFFFFF"/>
        <w:spacing w:after="0"/>
        <w:jc w:val="both"/>
        <w:rPr>
          <w:color w:val="494949"/>
          <w:shd w:val="clear" w:color="auto" w:fill="FFFFFF"/>
        </w:rPr>
      </w:pPr>
      <w:r w:rsidRPr="008231F5">
        <w:rPr>
          <w:rFonts w:eastAsia="Times New Roman" w:cs="Segoe UI"/>
          <w:b/>
          <w:bCs/>
          <w:lang w:val="it-IT" w:eastAsia="it-IT"/>
        </w:rPr>
        <w:t>§ 2 ods. 1 písm. k) Zákona č. 355/2007 Z.z</w:t>
      </w:r>
      <w:r w:rsidRPr="008231F5">
        <w:rPr>
          <w:rFonts w:eastAsia="Times New Roman" w:cs="Segoe UI"/>
          <w:bCs/>
          <w:lang w:val="it-IT" w:eastAsia="it-IT"/>
        </w:rPr>
        <w:t xml:space="preserve">. </w:t>
      </w:r>
      <w:r w:rsidRPr="008231F5">
        <w:rPr>
          <w:bCs/>
          <w:color w:val="000000"/>
          <w:shd w:val="clear" w:color="auto" w:fill="FFFFFF"/>
        </w:rPr>
        <w:t>o ochrane, podpore a rozvoji verejného zdravia a o zmene a doplnení niektorých zákonov: „</w:t>
      </w:r>
      <w:r w:rsidRPr="00F807A6">
        <w:rPr>
          <w:i/>
          <w:color w:val="000000" w:themeColor="text1"/>
          <w:u w:val="single"/>
          <w:shd w:val="clear" w:color="auto" w:fill="FFFFFF"/>
        </w:rPr>
        <w:t>prenosné ochorenie</w:t>
      </w:r>
      <w:r w:rsidRPr="008231F5">
        <w:rPr>
          <w:i/>
          <w:color w:val="000000" w:themeColor="text1"/>
          <w:shd w:val="clear" w:color="auto" w:fill="FFFFFF"/>
        </w:rPr>
        <w:t xml:space="preserve"> je choroba vyvolaná biologickým faktorom, ktorý je schopný vyvolať individuálnu alebo hromadnú infekciu, ochorenie alebo otravu u ľudí,</w:t>
      </w:r>
      <w:r w:rsidRPr="008231F5">
        <w:rPr>
          <w:color w:val="494949"/>
          <w:shd w:val="clear" w:color="auto" w:fill="FFFFFF"/>
        </w:rPr>
        <w:t>“.</w:t>
      </w:r>
    </w:p>
    <w:p w:rsidR="00533328" w:rsidRDefault="00533328" w:rsidP="00533328">
      <w:pPr>
        <w:shd w:val="clear" w:color="auto" w:fill="FFFFFF"/>
        <w:spacing w:after="0"/>
        <w:jc w:val="both"/>
        <w:rPr>
          <w:rFonts w:eastAsia="Times New Roman" w:cs="Segoe UI"/>
          <w:color w:val="000000" w:themeColor="text1"/>
          <w:lang w:val="it-IT" w:eastAsia="it-IT"/>
        </w:rPr>
      </w:pPr>
    </w:p>
    <w:p w:rsidR="00533328" w:rsidRPr="00F807A6" w:rsidRDefault="00533328" w:rsidP="00533328">
      <w:pPr>
        <w:shd w:val="clear" w:color="auto" w:fill="FFFFFF"/>
        <w:spacing w:after="0"/>
        <w:contextualSpacing/>
        <w:jc w:val="both"/>
        <w:rPr>
          <w:rFonts w:eastAsia="Times New Roman" w:cs="Segoe UI"/>
          <w:bCs/>
          <w:lang w:val="it-IT" w:eastAsia="it-IT"/>
        </w:rPr>
      </w:pPr>
      <w:r w:rsidRPr="00F807A6">
        <w:rPr>
          <w:rFonts w:eastAsia="Times New Roman" w:cs="Segoe UI"/>
          <w:b/>
          <w:bCs/>
          <w:lang w:val="it-IT" w:eastAsia="it-IT"/>
        </w:rPr>
        <w:t xml:space="preserve">§ 163 </w:t>
      </w:r>
      <w:r>
        <w:rPr>
          <w:rFonts w:eastAsia="Times New Roman" w:cs="Segoe UI"/>
          <w:b/>
          <w:bCs/>
          <w:lang w:val="it-IT" w:eastAsia="it-IT"/>
        </w:rPr>
        <w:t xml:space="preserve">Trestného zákona: </w:t>
      </w:r>
      <w:r>
        <w:rPr>
          <w:rFonts w:eastAsia="Times New Roman" w:cs="Segoe UI"/>
          <w:bCs/>
          <w:lang w:val="it-IT" w:eastAsia="it-IT"/>
        </w:rPr>
        <w:t>“</w:t>
      </w:r>
      <w:r w:rsidRPr="00F807A6">
        <w:rPr>
          <w:rFonts w:eastAsia="Times New Roman" w:cs="Segoe UI"/>
          <w:bCs/>
          <w:i/>
          <w:u w:val="single"/>
          <w:lang w:val="it-IT" w:eastAsia="it-IT"/>
        </w:rPr>
        <w:t xml:space="preserve">Šírenie </w:t>
      </w:r>
      <w:r w:rsidRPr="00F807A6">
        <w:rPr>
          <w:rFonts w:eastAsia="Times New Roman" w:cs="Segoe UI"/>
          <w:bCs/>
          <w:u w:val="single"/>
          <w:lang w:val="it-IT" w:eastAsia="it-IT"/>
        </w:rPr>
        <w:t>nebezpečnej nákazlivej ľudskej choroby</w:t>
      </w:r>
      <w:r w:rsidRPr="00F807A6">
        <w:rPr>
          <w:rFonts w:eastAsia="Times New Roman" w:cs="Segoe UI"/>
          <w:bCs/>
          <w:i/>
          <w:lang w:val="it-IT" w:eastAsia="it-IT"/>
        </w:rPr>
        <w:t>:</w:t>
      </w:r>
    </w:p>
    <w:p w:rsidR="00533328" w:rsidRPr="00F807A6" w:rsidRDefault="00533328" w:rsidP="00533328">
      <w:pPr>
        <w:pStyle w:val="Odsekzoznamu"/>
        <w:numPr>
          <w:ilvl w:val="0"/>
          <w:numId w:val="1"/>
        </w:numPr>
        <w:shd w:val="clear" w:color="auto" w:fill="FFFFFF"/>
        <w:spacing w:after="0"/>
        <w:jc w:val="both"/>
        <w:rPr>
          <w:rFonts w:eastAsia="Times New Roman" w:cs="Segoe UI"/>
          <w:i/>
          <w:lang w:val="it-IT" w:eastAsia="it-IT"/>
        </w:rPr>
      </w:pPr>
      <w:r w:rsidRPr="00F807A6">
        <w:rPr>
          <w:rFonts w:eastAsia="Times New Roman" w:cs="Segoe UI"/>
          <w:i/>
          <w:lang w:val="it-IT" w:eastAsia="it-IT"/>
        </w:rPr>
        <w:t>Kto úmyselne spôsobí alebo zvýši nebezpečenstvo zavlečenia alebo rozšírenia nebezpečnej nákazlivej ľudskej choroby, potrestá sa odňatím slobody na jeden rok až päť rokov.</w:t>
      </w:r>
    </w:p>
    <w:p w:rsidR="00533328" w:rsidRPr="00F807A6" w:rsidRDefault="00533328" w:rsidP="00533328">
      <w:pPr>
        <w:pStyle w:val="Odsekzoznamu"/>
        <w:numPr>
          <w:ilvl w:val="0"/>
          <w:numId w:val="1"/>
        </w:numPr>
        <w:shd w:val="clear" w:color="auto" w:fill="FFFFFF"/>
        <w:spacing w:after="0"/>
        <w:jc w:val="both"/>
        <w:rPr>
          <w:rFonts w:eastAsia="Times New Roman" w:cs="Segoe UI"/>
          <w:i/>
          <w:lang w:val="it-IT" w:eastAsia="it-IT"/>
        </w:rPr>
      </w:pPr>
      <w:r w:rsidRPr="00F807A6">
        <w:rPr>
          <w:rFonts w:eastAsia="Times New Roman" w:cs="Segoe UI"/>
          <w:i/>
          <w:lang w:val="it-IT" w:eastAsia="it-IT"/>
        </w:rPr>
        <w:t>Odňatím slobody na tri roky až osem rokov sa páchateľ potrestá, ak spácha čin uvedený v odseku 1 závažnejším spôsobom konania.</w:t>
      </w:r>
    </w:p>
    <w:p w:rsidR="00533328" w:rsidRPr="00F807A6" w:rsidRDefault="00533328" w:rsidP="00533328">
      <w:pPr>
        <w:pStyle w:val="Odsekzoznamu"/>
        <w:numPr>
          <w:ilvl w:val="0"/>
          <w:numId w:val="1"/>
        </w:numPr>
        <w:shd w:val="clear" w:color="auto" w:fill="FFFFFF"/>
        <w:spacing w:after="0"/>
        <w:jc w:val="both"/>
        <w:rPr>
          <w:rFonts w:eastAsia="Times New Roman" w:cs="Segoe UI"/>
          <w:i/>
          <w:lang w:val="it-IT" w:eastAsia="it-IT"/>
        </w:rPr>
      </w:pPr>
      <w:r w:rsidRPr="00F807A6">
        <w:rPr>
          <w:rFonts w:eastAsia="Times New Roman" w:cs="Segoe UI"/>
          <w:i/>
          <w:lang w:val="it-IT" w:eastAsia="it-IT"/>
        </w:rPr>
        <w:t>Odňatím slobody na štyri roky až desať rokov sa páchateľ potrestá, ak spácha čin uvedený v odseku 1</w:t>
      </w:r>
    </w:p>
    <w:p w:rsidR="00533328" w:rsidRPr="00F807A6" w:rsidRDefault="00533328" w:rsidP="00533328">
      <w:pPr>
        <w:pStyle w:val="Odsekzoznamu"/>
        <w:numPr>
          <w:ilvl w:val="1"/>
          <w:numId w:val="2"/>
        </w:numPr>
        <w:shd w:val="clear" w:color="auto" w:fill="FFFFFF"/>
        <w:spacing w:after="0"/>
        <w:jc w:val="both"/>
        <w:rPr>
          <w:rFonts w:eastAsia="Times New Roman" w:cs="Segoe UI"/>
          <w:i/>
          <w:lang w:val="it-IT" w:eastAsia="it-IT"/>
        </w:rPr>
      </w:pPr>
      <w:r w:rsidRPr="00F807A6">
        <w:rPr>
          <w:rFonts w:eastAsia="Times New Roman" w:cs="Segoe UI"/>
          <w:i/>
          <w:lang w:val="it-IT" w:eastAsia="it-IT"/>
        </w:rPr>
        <w:t>spôsobí ním ťažkú ujmu na zdraví alebo smrť, alebo</w:t>
      </w:r>
    </w:p>
    <w:p w:rsidR="00533328" w:rsidRDefault="00533328" w:rsidP="00533328">
      <w:pPr>
        <w:pStyle w:val="Odsekzoznamu"/>
        <w:numPr>
          <w:ilvl w:val="1"/>
          <w:numId w:val="2"/>
        </w:numPr>
        <w:shd w:val="clear" w:color="auto" w:fill="FFFFFF"/>
        <w:spacing w:after="0"/>
        <w:jc w:val="both"/>
        <w:rPr>
          <w:rFonts w:eastAsia="Times New Roman" w:cs="Segoe UI"/>
          <w:i/>
          <w:lang w:val="it-IT" w:eastAsia="it-IT"/>
        </w:rPr>
      </w:pPr>
      <w:r w:rsidRPr="00F807A6">
        <w:rPr>
          <w:rFonts w:eastAsia="Times New Roman" w:cs="Segoe UI"/>
          <w:i/>
          <w:lang w:val="it-IT" w:eastAsia="it-IT"/>
        </w:rPr>
        <w:t>za krízovej situácie.</w:t>
      </w:r>
      <w:r>
        <w:rPr>
          <w:rFonts w:eastAsia="Times New Roman" w:cs="Segoe UI"/>
          <w:i/>
          <w:lang w:val="it-IT" w:eastAsia="it-IT"/>
        </w:rPr>
        <w:t>”</w:t>
      </w:r>
    </w:p>
    <w:p w:rsidR="003F132D" w:rsidRPr="003F132D" w:rsidRDefault="003F132D" w:rsidP="003F132D">
      <w:pPr>
        <w:shd w:val="clear" w:color="auto" w:fill="FFFFFF"/>
        <w:spacing w:after="0"/>
        <w:jc w:val="both"/>
        <w:rPr>
          <w:rFonts w:eastAsia="Times New Roman" w:cs="Segoe UI"/>
          <w:i/>
          <w:lang w:val="it-IT" w:eastAsia="it-IT"/>
        </w:rPr>
      </w:pPr>
    </w:p>
    <w:p w:rsidR="00533328" w:rsidRPr="00F807A6" w:rsidRDefault="00533328" w:rsidP="00533328">
      <w:pPr>
        <w:shd w:val="clear" w:color="auto" w:fill="FFFFFF"/>
        <w:spacing w:after="0"/>
        <w:jc w:val="both"/>
        <w:rPr>
          <w:rFonts w:eastAsia="Times New Roman" w:cs="Segoe UI"/>
          <w:i/>
          <w:lang w:val="it-IT" w:eastAsia="it-IT"/>
        </w:rPr>
      </w:pPr>
      <w:r w:rsidRPr="00F807A6">
        <w:rPr>
          <w:rFonts w:cs="Arial"/>
          <w:color w:val="000000"/>
          <w:u w:val="single"/>
          <w:shd w:val="clear" w:color="auto" w:fill="FFFFFF"/>
        </w:rPr>
        <w:t>Označenie „</w:t>
      </w:r>
      <w:r w:rsidRPr="00F807A6">
        <w:rPr>
          <w:rFonts w:cs="Arial"/>
          <w:i/>
          <w:color w:val="000000"/>
          <w:u w:val="single"/>
          <w:shd w:val="clear" w:color="auto" w:fill="FFFFFF"/>
        </w:rPr>
        <w:t xml:space="preserve">nebezpečná </w:t>
      </w:r>
      <w:r>
        <w:rPr>
          <w:rFonts w:cs="Arial"/>
          <w:i/>
          <w:color w:val="000000"/>
          <w:u w:val="single"/>
          <w:shd w:val="clear" w:color="auto" w:fill="FFFFFF"/>
        </w:rPr>
        <w:t>nákazlivá ľudská</w:t>
      </w:r>
      <w:r w:rsidRPr="00F807A6">
        <w:rPr>
          <w:rFonts w:cs="Arial"/>
          <w:i/>
          <w:color w:val="000000"/>
          <w:u w:val="single"/>
          <w:shd w:val="clear" w:color="auto" w:fill="FFFFFF"/>
        </w:rPr>
        <w:t xml:space="preserve"> choroba</w:t>
      </w:r>
      <w:r w:rsidRPr="00F807A6">
        <w:rPr>
          <w:rFonts w:cs="Arial"/>
          <w:color w:val="000000"/>
          <w:u w:val="single"/>
          <w:shd w:val="clear" w:color="auto" w:fill="FFFFFF"/>
        </w:rPr>
        <w:t xml:space="preserve">“ nie je v zákone č. č. 576/2004 Z. z. </w:t>
      </w:r>
      <w:r>
        <w:rPr>
          <w:rFonts w:cs="Arial"/>
          <w:color w:val="000000"/>
          <w:u w:val="single"/>
          <w:shd w:val="clear" w:color="auto" w:fill="FFFFFF"/>
        </w:rPr>
        <w:t xml:space="preserve">a ani v zákone č. 355/2007 </w:t>
      </w:r>
      <w:proofErr w:type="spellStart"/>
      <w:r>
        <w:rPr>
          <w:rFonts w:cs="Arial"/>
          <w:color w:val="000000"/>
          <w:u w:val="single"/>
          <w:shd w:val="clear" w:color="auto" w:fill="FFFFFF"/>
        </w:rPr>
        <w:t>Z.z</w:t>
      </w:r>
      <w:proofErr w:type="spellEnd"/>
      <w:r>
        <w:rPr>
          <w:rFonts w:cs="Arial"/>
          <w:color w:val="000000"/>
          <w:u w:val="single"/>
          <w:shd w:val="clear" w:color="auto" w:fill="FFFFFF"/>
        </w:rPr>
        <w:t xml:space="preserve">. </w:t>
      </w:r>
      <w:r w:rsidRPr="00F807A6">
        <w:rPr>
          <w:rFonts w:cs="Arial"/>
          <w:color w:val="000000"/>
          <w:u w:val="single"/>
          <w:shd w:val="clear" w:color="auto" w:fill="FFFFFF"/>
        </w:rPr>
        <w:t>uvedené.</w:t>
      </w:r>
      <w:r>
        <w:rPr>
          <w:rFonts w:cs="Arial"/>
          <w:color w:val="000000"/>
          <w:u w:val="single"/>
          <w:shd w:val="clear" w:color="auto" w:fill="FFFFFF"/>
        </w:rPr>
        <w:t xml:space="preserve"> V účinných vyhláškach č. 46/1966 Zb. a 105/1987 Zb.   je označený pojem „</w:t>
      </w:r>
      <w:r w:rsidRPr="00475756">
        <w:rPr>
          <w:rFonts w:cs="Arial"/>
          <w:i/>
          <w:color w:val="000000"/>
          <w:u w:val="single"/>
          <w:shd w:val="clear" w:color="auto" w:fill="FFFFFF"/>
        </w:rPr>
        <w:t>nákazlivé ľudské choroby</w:t>
      </w:r>
      <w:r>
        <w:rPr>
          <w:rFonts w:cs="Arial"/>
          <w:color w:val="000000"/>
          <w:u w:val="single"/>
          <w:shd w:val="clear" w:color="auto" w:fill="FFFFFF"/>
        </w:rPr>
        <w:t xml:space="preserve">“. V zákone č. 355/2007 </w:t>
      </w:r>
      <w:proofErr w:type="spellStart"/>
      <w:r>
        <w:rPr>
          <w:rFonts w:cs="Arial"/>
          <w:color w:val="000000"/>
          <w:u w:val="single"/>
          <w:shd w:val="clear" w:color="auto" w:fill="FFFFFF"/>
        </w:rPr>
        <w:t>Z.z</w:t>
      </w:r>
      <w:proofErr w:type="spellEnd"/>
      <w:r>
        <w:rPr>
          <w:rFonts w:cs="Arial"/>
          <w:color w:val="000000"/>
          <w:u w:val="single"/>
          <w:shd w:val="clear" w:color="auto" w:fill="FFFFFF"/>
        </w:rPr>
        <w:t>. je zas označený pojem „</w:t>
      </w:r>
      <w:r w:rsidRPr="00475756">
        <w:rPr>
          <w:rFonts w:cs="Arial"/>
          <w:i/>
          <w:color w:val="000000"/>
          <w:u w:val="single"/>
          <w:shd w:val="clear" w:color="auto" w:fill="FFFFFF"/>
        </w:rPr>
        <w:t>prenosné ochorenie</w:t>
      </w:r>
      <w:r>
        <w:rPr>
          <w:rFonts w:cs="Arial"/>
          <w:color w:val="000000"/>
          <w:u w:val="single"/>
          <w:shd w:val="clear" w:color="auto" w:fill="FFFFFF"/>
        </w:rPr>
        <w:t>“.</w:t>
      </w:r>
    </w:p>
    <w:p w:rsidR="00533328" w:rsidRDefault="00533328" w:rsidP="00533328">
      <w:pPr>
        <w:shd w:val="clear" w:color="auto" w:fill="FFFFFF"/>
        <w:spacing w:after="0"/>
        <w:jc w:val="both"/>
        <w:rPr>
          <w:rFonts w:eastAsia="Times New Roman" w:cs="Segoe UI"/>
          <w:color w:val="000000" w:themeColor="text1"/>
          <w:lang w:val="it-IT" w:eastAsia="it-IT"/>
        </w:rPr>
      </w:pPr>
    </w:p>
    <w:p w:rsidR="00533328" w:rsidRDefault="00533328" w:rsidP="00533328">
      <w:pPr>
        <w:shd w:val="clear" w:color="auto" w:fill="FFFFFF"/>
        <w:spacing w:after="0"/>
        <w:jc w:val="both"/>
        <w:rPr>
          <w:rFonts w:cs="Arial"/>
          <w:color w:val="000000"/>
          <w:u w:val="single"/>
          <w:shd w:val="clear" w:color="auto" w:fill="FFFFFF"/>
        </w:rPr>
      </w:pPr>
      <w:r w:rsidRPr="00D756D3">
        <w:rPr>
          <w:b/>
        </w:rPr>
        <w:t>Zo stanoviska Úradu pre dohľad nad zdravotnou starostlivosťou zo dňa  16.12.2020</w:t>
      </w:r>
      <w:r>
        <w:t xml:space="preserve"> odoslaného emailom uvádzam, citujem: </w:t>
      </w:r>
      <w:r w:rsidRPr="00D756D3">
        <w:t>„</w:t>
      </w:r>
      <w:r w:rsidRPr="00D756D3">
        <w:rPr>
          <w:rFonts w:cs="Arial"/>
          <w:i/>
          <w:color w:val="000000"/>
          <w:shd w:val="clear" w:color="auto" w:fill="FFFFFF"/>
        </w:rPr>
        <w:t xml:space="preserve">Infekcia SARS-CoV-2 nie je klasifikovaná ako </w:t>
      </w:r>
      <w:r w:rsidRPr="00F807A6">
        <w:rPr>
          <w:rFonts w:cs="Arial"/>
          <w:i/>
          <w:color w:val="000000"/>
          <w:u w:val="single"/>
          <w:shd w:val="clear" w:color="auto" w:fill="FFFFFF"/>
        </w:rPr>
        <w:t>nebezpečná prenosná choroba</w:t>
      </w:r>
      <w:r w:rsidRPr="00F807A6">
        <w:rPr>
          <w:rFonts w:cs="Arial"/>
          <w:i/>
          <w:color w:val="000000"/>
          <w:shd w:val="clear" w:color="auto" w:fill="FFFFFF"/>
        </w:rPr>
        <w:t xml:space="preserve"> v súlade so zákonom č. 576/2004 Z. z. o zdravotnej starostlivosti,</w:t>
      </w:r>
      <w:r w:rsidRPr="00D756D3">
        <w:rPr>
          <w:rFonts w:cs="Arial"/>
          <w:i/>
          <w:color w:val="000000"/>
          <w:shd w:val="clear" w:color="auto" w:fill="FFFFFF"/>
        </w:rPr>
        <w:t xml:space="preserve"> službách súvisiacich s poskytovaním zdravotnej starostlivosti a o zmene a doplnení niektorých zákonov</w:t>
      </w:r>
      <w:r w:rsidRPr="00D756D3">
        <w:rPr>
          <w:rFonts w:cs="Arial"/>
          <w:color w:val="000000"/>
          <w:shd w:val="clear" w:color="auto" w:fill="FFFFFF"/>
        </w:rPr>
        <w:t>.</w:t>
      </w:r>
      <w:r>
        <w:rPr>
          <w:rFonts w:cs="Arial"/>
          <w:color w:val="000000"/>
          <w:shd w:val="clear" w:color="auto" w:fill="FFFFFF"/>
        </w:rPr>
        <w:t xml:space="preserve"> </w:t>
      </w:r>
      <w:r w:rsidRPr="00D756D3">
        <w:rPr>
          <w:rFonts w:cs="Arial"/>
          <w:color w:val="000000"/>
          <w:shd w:val="clear" w:color="auto" w:fill="FFFFFF"/>
        </w:rPr>
        <w:t>“</w:t>
      </w:r>
      <w:r w:rsidRPr="00D756D3">
        <w:rPr>
          <w:rFonts w:cs="Arial"/>
          <w:i/>
          <w:color w:val="000000"/>
          <w:shd w:val="clear" w:color="auto" w:fill="FFFFFF"/>
        </w:rPr>
        <w:t>Pojem „nebezpečná prenosná choroba sa pritom v uvedenom zákone nenachádza</w:t>
      </w:r>
      <w:r w:rsidRPr="00D756D3">
        <w:rPr>
          <w:rFonts w:cs="Arial"/>
          <w:color w:val="000000"/>
          <w:shd w:val="clear" w:color="auto" w:fill="FFFFFF"/>
        </w:rPr>
        <w:t>“.</w:t>
      </w:r>
      <w:r w:rsidRPr="00D756D3">
        <w:rPr>
          <w:rFonts w:cs="Arial"/>
          <w:b/>
          <w:color w:val="000000"/>
          <w:shd w:val="clear" w:color="auto" w:fill="FFFFFF"/>
        </w:rPr>
        <w:t xml:space="preserve"> </w:t>
      </w:r>
      <w:r w:rsidRPr="00F807A6">
        <w:rPr>
          <w:rFonts w:cs="Arial"/>
          <w:color w:val="000000"/>
          <w:u w:val="single"/>
          <w:shd w:val="clear" w:color="auto" w:fill="FFFFFF"/>
        </w:rPr>
        <w:t>Označenie „</w:t>
      </w:r>
      <w:r w:rsidRPr="00F807A6">
        <w:rPr>
          <w:rFonts w:cs="Arial"/>
          <w:i/>
          <w:color w:val="000000"/>
          <w:u w:val="single"/>
          <w:shd w:val="clear" w:color="auto" w:fill="FFFFFF"/>
        </w:rPr>
        <w:t>nebezpečná prenosná choroba</w:t>
      </w:r>
      <w:r w:rsidRPr="00F807A6">
        <w:rPr>
          <w:rFonts w:cs="Arial"/>
          <w:color w:val="000000"/>
          <w:u w:val="single"/>
          <w:shd w:val="clear" w:color="auto" w:fill="FFFFFF"/>
        </w:rPr>
        <w:t xml:space="preserve">“ nie je v zákone č. č. 576/2004 Z. z. </w:t>
      </w:r>
      <w:r>
        <w:rPr>
          <w:rFonts w:cs="Arial"/>
          <w:color w:val="000000"/>
          <w:u w:val="single"/>
          <w:shd w:val="clear" w:color="auto" w:fill="FFFFFF"/>
        </w:rPr>
        <w:t xml:space="preserve">a ani v zákone č. 355/2007 </w:t>
      </w:r>
      <w:proofErr w:type="spellStart"/>
      <w:r>
        <w:rPr>
          <w:rFonts w:cs="Arial"/>
          <w:color w:val="000000"/>
          <w:u w:val="single"/>
          <w:shd w:val="clear" w:color="auto" w:fill="FFFFFF"/>
        </w:rPr>
        <w:t>Z.z</w:t>
      </w:r>
      <w:proofErr w:type="spellEnd"/>
      <w:r>
        <w:rPr>
          <w:rFonts w:cs="Arial"/>
          <w:color w:val="000000"/>
          <w:u w:val="single"/>
          <w:shd w:val="clear" w:color="auto" w:fill="FFFFFF"/>
        </w:rPr>
        <w:t xml:space="preserve">. </w:t>
      </w:r>
      <w:r w:rsidRPr="00F807A6">
        <w:rPr>
          <w:rFonts w:cs="Arial"/>
          <w:color w:val="000000"/>
          <w:u w:val="single"/>
          <w:shd w:val="clear" w:color="auto" w:fill="FFFFFF"/>
        </w:rPr>
        <w:t>uvedené.</w:t>
      </w:r>
      <w:r>
        <w:rPr>
          <w:rFonts w:cs="Arial"/>
          <w:color w:val="000000"/>
          <w:u w:val="single"/>
          <w:shd w:val="clear" w:color="auto" w:fill="FFFFFF"/>
        </w:rPr>
        <w:t xml:space="preserve"> V </w:t>
      </w:r>
      <w:r>
        <w:rPr>
          <w:rFonts w:cs="Arial"/>
          <w:color w:val="000000"/>
          <w:u w:val="single"/>
          <w:shd w:val="clear" w:color="auto" w:fill="FFFFFF"/>
        </w:rPr>
        <w:lastRenderedPageBreak/>
        <w:t>účinných vyhláškach č. 46/1966 Zb. a 105/1987 Zb.   je označený pojem „</w:t>
      </w:r>
      <w:r w:rsidRPr="00475756">
        <w:rPr>
          <w:rFonts w:cs="Arial"/>
          <w:i/>
          <w:color w:val="000000"/>
          <w:u w:val="single"/>
          <w:shd w:val="clear" w:color="auto" w:fill="FFFFFF"/>
        </w:rPr>
        <w:t>nákazlivé ľudské choroby</w:t>
      </w:r>
      <w:r>
        <w:rPr>
          <w:rFonts w:cs="Arial"/>
          <w:color w:val="000000"/>
          <w:u w:val="single"/>
          <w:shd w:val="clear" w:color="auto" w:fill="FFFFFF"/>
        </w:rPr>
        <w:t xml:space="preserve">“. V zákone č. 355/2007 </w:t>
      </w:r>
      <w:proofErr w:type="spellStart"/>
      <w:r>
        <w:rPr>
          <w:rFonts w:cs="Arial"/>
          <w:color w:val="000000"/>
          <w:u w:val="single"/>
          <w:shd w:val="clear" w:color="auto" w:fill="FFFFFF"/>
        </w:rPr>
        <w:t>Z.z</w:t>
      </w:r>
      <w:proofErr w:type="spellEnd"/>
      <w:r>
        <w:rPr>
          <w:rFonts w:cs="Arial"/>
          <w:color w:val="000000"/>
          <w:u w:val="single"/>
          <w:shd w:val="clear" w:color="auto" w:fill="FFFFFF"/>
        </w:rPr>
        <w:t>. je zas označený pojem „</w:t>
      </w:r>
      <w:r w:rsidRPr="00475756">
        <w:rPr>
          <w:rFonts w:cs="Arial"/>
          <w:i/>
          <w:color w:val="000000"/>
          <w:u w:val="single"/>
          <w:shd w:val="clear" w:color="auto" w:fill="FFFFFF"/>
        </w:rPr>
        <w:t>prenosné ochorenie</w:t>
      </w:r>
      <w:r>
        <w:rPr>
          <w:rFonts w:cs="Arial"/>
          <w:color w:val="000000"/>
          <w:u w:val="single"/>
          <w:shd w:val="clear" w:color="auto" w:fill="FFFFFF"/>
        </w:rPr>
        <w:t>“.</w:t>
      </w:r>
    </w:p>
    <w:p w:rsidR="00533328" w:rsidRDefault="00533328" w:rsidP="00533328">
      <w:pPr>
        <w:shd w:val="clear" w:color="auto" w:fill="FFFFFF"/>
        <w:spacing w:after="0"/>
        <w:jc w:val="both"/>
        <w:rPr>
          <w:rFonts w:cs="Arial"/>
          <w:color w:val="000000"/>
          <w:u w:val="single"/>
          <w:shd w:val="clear" w:color="auto" w:fill="FFFFFF"/>
        </w:rPr>
      </w:pPr>
    </w:p>
    <w:p w:rsidR="00533328" w:rsidRDefault="00533328" w:rsidP="00533328">
      <w:pPr>
        <w:shd w:val="clear" w:color="auto" w:fill="FFFFFF"/>
        <w:spacing w:after="0"/>
        <w:jc w:val="both"/>
        <w:rPr>
          <w:rFonts w:cs="Arial"/>
          <w:b/>
          <w:color w:val="FF0000"/>
          <w:shd w:val="clear" w:color="auto" w:fill="FFFFFF"/>
        </w:rPr>
      </w:pPr>
      <w:r w:rsidRPr="00475756">
        <w:rPr>
          <w:rFonts w:cs="Arial"/>
          <w:b/>
          <w:color w:val="FF0000"/>
          <w:shd w:val="clear" w:color="auto" w:fill="FFFFFF"/>
        </w:rPr>
        <w:t>V zoznamoch nákazlivých ľudských chorôb v účinných vyhláškach č. 46/1966 Zb. a 105/1987 Zb. nie je označená COVID-19 ako „</w:t>
      </w:r>
      <w:r w:rsidRPr="00475756">
        <w:rPr>
          <w:rFonts w:cs="Arial"/>
          <w:b/>
          <w:i/>
          <w:color w:val="FF0000"/>
          <w:shd w:val="clear" w:color="auto" w:fill="FFFFFF"/>
        </w:rPr>
        <w:t>nákazlivá ľudská choroba</w:t>
      </w:r>
      <w:r w:rsidRPr="00475756">
        <w:rPr>
          <w:rFonts w:cs="Arial"/>
          <w:b/>
          <w:color w:val="FF0000"/>
          <w:shd w:val="clear" w:color="auto" w:fill="FFFFFF"/>
        </w:rPr>
        <w:t>“.  Zoznamy „</w:t>
      </w:r>
      <w:r w:rsidRPr="00475756">
        <w:rPr>
          <w:rFonts w:cs="Arial"/>
          <w:b/>
          <w:i/>
          <w:color w:val="FF0000"/>
          <w:shd w:val="clear" w:color="auto" w:fill="FFFFFF"/>
        </w:rPr>
        <w:t>prenosných ochorení</w:t>
      </w:r>
      <w:r w:rsidRPr="00475756">
        <w:rPr>
          <w:rFonts w:cs="Arial"/>
          <w:b/>
          <w:color w:val="FF0000"/>
          <w:shd w:val="clear" w:color="auto" w:fill="FFFFFF"/>
        </w:rPr>
        <w:t>“, ako aj zoznamy „</w:t>
      </w:r>
      <w:r w:rsidRPr="00475756">
        <w:rPr>
          <w:rFonts w:cs="Arial"/>
          <w:b/>
          <w:i/>
          <w:color w:val="FF0000"/>
          <w:shd w:val="clear" w:color="auto" w:fill="FFFFFF"/>
        </w:rPr>
        <w:t>nebezpečných nákazlivých ľudských chorôb</w:t>
      </w:r>
      <w:r w:rsidRPr="00475756">
        <w:rPr>
          <w:rFonts w:cs="Arial"/>
          <w:b/>
          <w:color w:val="FF0000"/>
          <w:shd w:val="clear" w:color="auto" w:fill="FFFFFF"/>
        </w:rPr>
        <w:t>“ a „</w:t>
      </w:r>
      <w:r w:rsidRPr="00475756">
        <w:rPr>
          <w:rFonts w:cs="Arial"/>
          <w:b/>
          <w:i/>
          <w:color w:val="FF0000"/>
          <w:shd w:val="clear" w:color="auto" w:fill="FFFFFF"/>
        </w:rPr>
        <w:t>nebezpečných prenosných chorôb</w:t>
      </w:r>
      <w:r w:rsidRPr="00475756">
        <w:rPr>
          <w:rFonts w:cs="Arial"/>
          <w:b/>
          <w:color w:val="FF0000"/>
          <w:shd w:val="clear" w:color="auto" w:fill="FFFFFF"/>
        </w:rPr>
        <w:t xml:space="preserve">“ v našom právnom poriadku neexistujú.   </w:t>
      </w:r>
    </w:p>
    <w:p w:rsidR="00972088" w:rsidRPr="00475756" w:rsidRDefault="00972088" w:rsidP="00533328">
      <w:pPr>
        <w:shd w:val="clear" w:color="auto" w:fill="FFFFFF"/>
        <w:spacing w:after="0"/>
        <w:jc w:val="both"/>
        <w:rPr>
          <w:rFonts w:eastAsia="Times New Roman" w:cs="Segoe UI"/>
          <w:b/>
          <w:i/>
          <w:color w:val="FF0000"/>
          <w:lang w:val="it-IT" w:eastAsia="it-IT"/>
        </w:rPr>
      </w:pPr>
    </w:p>
    <w:p w:rsidR="00533328" w:rsidRPr="00475756" w:rsidRDefault="00533328" w:rsidP="00533328">
      <w:pPr>
        <w:jc w:val="both"/>
        <w:rPr>
          <w:rFonts w:eastAsia="Times New Roman" w:cs="Segoe UI"/>
          <w:lang w:val="it-IT" w:eastAsia="it-IT"/>
        </w:rPr>
      </w:pPr>
      <w:r w:rsidRPr="00084AEF">
        <w:rPr>
          <w:rFonts w:eastAsia="Times New Roman" w:cs="Segoe UI"/>
          <w:b/>
          <w:bCs/>
          <w:color w:val="000000"/>
          <w:lang w:val="it-IT" w:eastAsia="it-IT"/>
        </w:rPr>
        <w:t>§ 3</w:t>
      </w:r>
      <w:r w:rsidRPr="00136EE9">
        <w:rPr>
          <w:rFonts w:eastAsia="Times New Roman" w:cs="Segoe UI"/>
          <w:b/>
          <w:bCs/>
          <w:i/>
          <w:color w:val="000000"/>
          <w:lang w:val="it-IT" w:eastAsia="it-IT"/>
        </w:rPr>
        <w:t xml:space="preserve"> </w:t>
      </w:r>
      <w:r>
        <w:rPr>
          <w:b/>
        </w:rPr>
        <w:t>ods. 1 z</w:t>
      </w:r>
      <w:r w:rsidRPr="00136EE9">
        <w:rPr>
          <w:b/>
        </w:rPr>
        <w:t>ákon</w:t>
      </w:r>
      <w:r>
        <w:rPr>
          <w:b/>
        </w:rPr>
        <w:t>a</w:t>
      </w:r>
      <w:r w:rsidRPr="00136EE9">
        <w:rPr>
          <w:b/>
        </w:rPr>
        <w:t xml:space="preserve"> 576/2004 </w:t>
      </w:r>
      <w:proofErr w:type="spellStart"/>
      <w:r w:rsidRPr="00136EE9">
        <w:rPr>
          <w:b/>
        </w:rPr>
        <w:t>Z.z</w:t>
      </w:r>
      <w:proofErr w:type="spellEnd"/>
      <w:r w:rsidRPr="00136EE9">
        <w:rPr>
          <w:b/>
        </w:rPr>
        <w:t xml:space="preserve">. </w:t>
      </w:r>
      <w:r w:rsidRPr="00084AEF">
        <w:rPr>
          <w:bCs/>
          <w:color w:val="000000"/>
          <w:shd w:val="clear" w:color="auto" w:fill="FFFFFF"/>
        </w:rPr>
        <w:t>o zdravotnej starostlivosti, službách súvisiacich s poskytovaním zdravotnej starostlivosti a o zmene a doplnení niektorých zákonov</w:t>
      </w:r>
      <w:r>
        <w:rPr>
          <w:bCs/>
          <w:color w:val="000000"/>
          <w:shd w:val="clear" w:color="auto" w:fill="FFFFFF"/>
        </w:rPr>
        <w:t>: „</w:t>
      </w:r>
      <w:r w:rsidRPr="00475756">
        <w:rPr>
          <w:rFonts w:eastAsia="Times New Roman" w:cs="Segoe UI"/>
          <w:i/>
          <w:lang w:val="it-IT" w:eastAsia="it-IT"/>
        </w:rPr>
        <w:t xml:space="preserve">Zoznam zdravotných výkonov je súhrn zdravotných výkonov, ktoré sa vykonávajú pri chorobách uvedených v </w:t>
      </w:r>
      <w:r w:rsidRPr="00475756">
        <w:rPr>
          <w:rFonts w:eastAsia="Times New Roman" w:cs="Segoe UI"/>
          <w:i/>
          <w:u w:val="single"/>
          <w:lang w:val="it-IT" w:eastAsia="it-IT"/>
        </w:rPr>
        <w:t>medzinárodnej klasifikácii chorôb</w:t>
      </w:r>
      <w:r w:rsidRPr="00475756">
        <w:rPr>
          <w:rFonts w:eastAsia="Times New Roman" w:cs="Segoe UI"/>
          <w:i/>
          <w:lang w:val="it-IT" w:eastAsia="it-IT"/>
        </w:rPr>
        <w:t>, ktorú ministerstvo zdravotníctva uverejňuje na svojom webovom sídle. Zoznam zdravotných výkonov môže obsahovať aj bližšiu špecifikáciu zdravotných výkonov.</w:t>
      </w:r>
      <w:r>
        <w:rPr>
          <w:rFonts w:eastAsia="Times New Roman" w:cs="Segoe UI"/>
          <w:lang w:val="it-IT" w:eastAsia="it-IT"/>
        </w:rPr>
        <w:t>”</w:t>
      </w:r>
    </w:p>
    <w:p w:rsidR="003F132D" w:rsidRPr="002127B7" w:rsidRDefault="003F132D" w:rsidP="003F132D">
      <w:pPr>
        <w:jc w:val="both"/>
        <w:rPr>
          <w:rFonts w:cs="Arial"/>
          <w:b/>
          <w:color w:val="FF0000"/>
          <w:shd w:val="clear" w:color="auto" w:fill="FFFFFF"/>
        </w:rPr>
      </w:pPr>
      <w:r w:rsidRPr="002127B7">
        <w:rPr>
          <w:rFonts w:cs="Arial"/>
          <w:b/>
          <w:color w:val="FF0000"/>
          <w:shd w:val="clear" w:color="auto" w:fill="FFFFFF"/>
        </w:rPr>
        <w:t xml:space="preserve">Choroba COVID-19 existuje iba ako </w:t>
      </w:r>
      <w:r>
        <w:rPr>
          <w:rFonts w:cs="Arial"/>
          <w:b/>
          <w:color w:val="FF0000"/>
          <w:shd w:val="clear" w:color="auto" w:fill="FFFFFF"/>
        </w:rPr>
        <w:t xml:space="preserve">niekoľko </w:t>
      </w:r>
      <w:r w:rsidRPr="002127B7">
        <w:rPr>
          <w:rFonts w:cs="Arial"/>
          <w:b/>
          <w:color w:val="FF0000"/>
          <w:shd w:val="clear" w:color="auto" w:fill="FFFFFF"/>
        </w:rPr>
        <w:t>diagnóz v medzinárodnej klasifikácii chorôb</w:t>
      </w:r>
      <w:r>
        <w:rPr>
          <w:rFonts w:cs="Arial"/>
          <w:b/>
          <w:color w:val="FF0000"/>
          <w:shd w:val="clear" w:color="auto" w:fill="FFFFFF"/>
        </w:rPr>
        <w:t>, napr. „</w:t>
      </w:r>
      <w:r w:rsidRPr="00D14467">
        <w:rPr>
          <w:rFonts w:cs="Arial"/>
          <w:b/>
          <w:i/>
          <w:color w:val="FF0000"/>
          <w:shd w:val="clear" w:color="auto" w:fill="FFFFFF"/>
        </w:rPr>
        <w:t>U07.1 – Potvrdená infekcia COVID-19</w:t>
      </w:r>
      <w:r>
        <w:rPr>
          <w:rFonts w:cs="Arial"/>
          <w:b/>
          <w:color w:val="FF0000"/>
          <w:shd w:val="clear" w:color="auto" w:fill="FFFFFF"/>
        </w:rPr>
        <w:t>“</w:t>
      </w:r>
      <w:r w:rsidRPr="002127B7">
        <w:rPr>
          <w:rFonts w:cs="Arial"/>
          <w:b/>
          <w:color w:val="FF0000"/>
          <w:shd w:val="clear" w:color="auto" w:fill="FFFFFF"/>
        </w:rPr>
        <w:t xml:space="preserve">. </w:t>
      </w:r>
    </w:p>
    <w:p w:rsidR="00533328" w:rsidRPr="002127B7" w:rsidRDefault="00533328" w:rsidP="00533328">
      <w:pPr>
        <w:rPr>
          <w:rFonts w:cs="Arial"/>
          <w:color w:val="000000"/>
          <w:u w:val="single"/>
          <w:shd w:val="clear" w:color="auto" w:fill="FFFFFF"/>
        </w:rPr>
      </w:pPr>
      <w:r w:rsidRPr="002127B7">
        <w:rPr>
          <w:rFonts w:cs="Arial"/>
          <w:color w:val="000000"/>
          <w:u w:val="single"/>
          <w:shd w:val="clear" w:color="auto" w:fill="FFFFFF"/>
        </w:rPr>
        <w:t>V medzinárodnej klasifikácii chorôb sa v súvislosti s COVID- 19  marci 2020 objavili nasledovné  nové diagnózy:</w:t>
      </w:r>
    </w:p>
    <w:p w:rsidR="00533328" w:rsidRPr="00D756D3" w:rsidRDefault="00533328" w:rsidP="00533328">
      <w:pPr>
        <w:pStyle w:val="Odsekzoznamu"/>
        <w:numPr>
          <w:ilvl w:val="0"/>
          <w:numId w:val="3"/>
        </w:numPr>
        <w:rPr>
          <w:rFonts w:cs="Arial"/>
          <w:color w:val="000000"/>
          <w:shd w:val="clear" w:color="auto" w:fill="FFFFFF"/>
        </w:rPr>
      </w:pPr>
      <w:r w:rsidRPr="00D756D3">
        <w:rPr>
          <w:rFonts w:cs="Arial"/>
          <w:color w:val="000000"/>
          <w:shd w:val="clear" w:color="auto" w:fill="FFFFFF"/>
        </w:rPr>
        <w:t>U07.1 – Potvrdená infekcia COVID-19</w:t>
      </w:r>
    </w:p>
    <w:p w:rsidR="00533328" w:rsidRDefault="00533328" w:rsidP="00533328">
      <w:pPr>
        <w:pStyle w:val="Odsekzoznamu"/>
        <w:numPr>
          <w:ilvl w:val="0"/>
          <w:numId w:val="3"/>
        </w:numPr>
        <w:rPr>
          <w:rFonts w:cs="Arial"/>
          <w:color w:val="000000"/>
          <w:shd w:val="clear" w:color="auto" w:fill="FFFFFF"/>
        </w:rPr>
      </w:pPr>
      <w:r w:rsidRPr="00D756D3">
        <w:rPr>
          <w:rFonts w:cs="Arial"/>
          <w:color w:val="000000"/>
          <w:shd w:val="clear" w:color="auto" w:fill="FFFFFF"/>
        </w:rPr>
        <w:t xml:space="preserve">U07.2 – Podozrenie z infekcie COVID-19 </w:t>
      </w:r>
    </w:p>
    <w:p w:rsidR="00D34CAB" w:rsidRDefault="00D34CAB" w:rsidP="00D34CAB">
      <w:pPr>
        <w:jc w:val="both"/>
        <w:rPr>
          <w:rFonts w:cs="Arial"/>
          <w:b/>
          <w:color w:val="000000"/>
          <w:shd w:val="clear" w:color="auto" w:fill="FFFFFF"/>
        </w:rPr>
      </w:pPr>
      <w:r>
        <w:rPr>
          <w:rFonts w:cs="Arial"/>
          <w:b/>
          <w:color w:val="000000"/>
          <w:shd w:val="clear" w:color="auto" w:fill="FFFFFF"/>
        </w:rPr>
        <w:t>V medzinárodnej klasifikácii chorôb sa od 22.2.2021 uvádzajú nasledovné diagnózy (posledná zmena v medzinárodnej klasifikácii chorôb v súvislosti s COVID-19):</w:t>
      </w:r>
    </w:p>
    <w:tbl>
      <w:tblPr>
        <w:tblW w:w="9371" w:type="dxa"/>
        <w:tblInd w:w="55" w:type="dxa"/>
        <w:tblCellMar>
          <w:left w:w="70" w:type="dxa"/>
          <w:right w:w="70" w:type="dxa"/>
        </w:tblCellMar>
        <w:tblLook w:val="04A0" w:firstRow="1" w:lastRow="0" w:firstColumn="1" w:lastColumn="0" w:noHBand="0" w:noVBand="1"/>
      </w:tblPr>
      <w:tblGrid>
        <w:gridCol w:w="9371"/>
      </w:tblGrid>
      <w:tr w:rsidR="00533328" w:rsidRPr="006F0F8B" w:rsidTr="00DF7798">
        <w:trPr>
          <w:trHeight w:val="435"/>
        </w:trPr>
        <w:tc>
          <w:tcPr>
            <w:tcW w:w="9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555555"/>
                <w:lang w:val="it-IT" w:eastAsia="it-IT"/>
              </w:rPr>
            </w:pPr>
            <w:r w:rsidRPr="006F0F8B">
              <w:rPr>
                <w:rFonts w:eastAsia="Times New Roman" w:cs="Arial"/>
                <w:color w:val="555555"/>
                <w:lang w:val="it-IT" w:eastAsia="it-IT"/>
              </w:rPr>
              <w:t>Z25.7</w:t>
            </w:r>
            <w:r w:rsidRPr="006F0F8B">
              <w:rPr>
                <w:rFonts w:eastAsia="Times New Roman" w:cs="Arial"/>
                <w:color w:val="FF0000"/>
                <w:lang w:val="it-IT" w:eastAsia="it-IT"/>
              </w:rPr>
              <w:t>-</w:t>
            </w:r>
            <w:r w:rsidRPr="006F0F8B">
              <w:rPr>
                <w:rFonts w:eastAsia="Times New Roman" w:cs="Arial"/>
                <w:color w:val="555555"/>
                <w:lang w:val="it-IT" w:eastAsia="it-IT"/>
              </w:rPr>
              <w:t> Potreba imunizácie výlučne proti COVID-19</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555555"/>
                <w:lang w:val="it-IT" w:eastAsia="it-IT"/>
              </w:rPr>
            </w:pPr>
            <w:r w:rsidRPr="006F0F8B">
              <w:rPr>
                <w:rFonts w:eastAsia="Times New Roman" w:cs="Arial"/>
                <w:color w:val="555555"/>
                <w:lang w:val="it-IT" w:eastAsia="it-IT"/>
              </w:rPr>
              <w:t>Z25.70 Potreba imunizácie výlučne proti COVID-19, očkovacia látka Tozinameran</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FF0000"/>
                <w:lang w:val="it-IT" w:eastAsia="it-IT"/>
              </w:rPr>
            </w:pPr>
            <w:r w:rsidRPr="006F0F8B">
              <w:rPr>
                <w:rFonts w:eastAsia="Times New Roman" w:cs="Arial"/>
                <w:color w:val="FF0000"/>
                <w:lang w:val="it-IT" w:eastAsia="it-IT"/>
              </w:rPr>
              <w:t>Z25.71 Potreba imunizácie výlučne proti COVID-19, očkovacia látka mRNA-1273</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FF0000"/>
                <w:lang w:val="it-IT" w:eastAsia="it-IT"/>
              </w:rPr>
            </w:pPr>
            <w:r w:rsidRPr="006F0F8B">
              <w:rPr>
                <w:rFonts w:eastAsia="Times New Roman" w:cs="Arial"/>
                <w:color w:val="FF0000"/>
                <w:lang w:val="it-IT" w:eastAsia="it-IT"/>
              </w:rPr>
              <w:t>Z25.72 Potreba imunizácie výlučne proti COVID-19, očkovacia látka ChAdOx1-SARS-COV-2</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i/>
                <w:iCs/>
                <w:color w:val="555555"/>
                <w:lang w:val="it-IT" w:eastAsia="it-IT"/>
              </w:rPr>
            </w:pPr>
            <w:r w:rsidRPr="006F0F8B">
              <w:rPr>
                <w:rFonts w:eastAsia="Times New Roman" w:cs="Arial"/>
                <w:i/>
                <w:iCs/>
                <w:color w:val="555555"/>
                <w:lang w:val="it-IT" w:eastAsia="it-IT"/>
              </w:rPr>
              <w:t>U07.1 Potvrdená infekcia COVID-19</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555555"/>
                <w:lang w:val="it-IT" w:eastAsia="it-IT"/>
              </w:rPr>
            </w:pPr>
            <w:r w:rsidRPr="006F0F8B">
              <w:rPr>
                <w:rFonts w:eastAsia="Times New Roman" w:cs="Arial"/>
                <w:color w:val="555555"/>
                <w:lang w:val="it-IT" w:eastAsia="it-IT"/>
              </w:rPr>
              <w:t>U07.2 Podozrenie z infekcie COVID-19</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FF0000"/>
                <w:lang w:val="it-IT" w:eastAsia="it-IT"/>
              </w:rPr>
            </w:pPr>
            <w:r w:rsidRPr="006F0F8B">
              <w:rPr>
                <w:rFonts w:eastAsia="Times New Roman" w:cs="Arial"/>
                <w:color w:val="FF0000"/>
                <w:lang w:val="it-IT" w:eastAsia="it-IT"/>
              </w:rPr>
              <w:t>U07.3 Potvrdená infekcia COVID-19 PCR testom</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FF0000"/>
                <w:lang w:val="it-IT" w:eastAsia="it-IT"/>
              </w:rPr>
            </w:pPr>
            <w:r w:rsidRPr="006F0F8B">
              <w:rPr>
                <w:rFonts w:eastAsia="Times New Roman" w:cs="Arial"/>
                <w:color w:val="FF0000"/>
                <w:lang w:val="it-IT" w:eastAsia="it-IT"/>
              </w:rPr>
              <w:t>U07.4 Potvrdená infekcia COVID-19 Ag testom</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000000"/>
                <w:lang w:val="it-IT" w:eastAsia="it-IT"/>
              </w:rPr>
            </w:pPr>
            <w:r w:rsidRPr="006F0F8B">
              <w:rPr>
                <w:rFonts w:eastAsia="Times New Roman" w:cs="Arial"/>
                <w:color w:val="000000"/>
                <w:lang w:val="it-IT" w:eastAsia="it-IT"/>
              </w:rPr>
              <w:t> U08.- Osobná anamnéza COVID-19</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FF0000"/>
                <w:lang w:val="it-IT" w:eastAsia="it-IT"/>
              </w:rPr>
            </w:pPr>
            <w:r w:rsidRPr="006F0F8B">
              <w:rPr>
                <w:rFonts w:eastAsia="Times New Roman" w:cs="Arial"/>
                <w:color w:val="FF0000"/>
                <w:lang w:val="it-IT" w:eastAsia="it-IT"/>
              </w:rPr>
              <w:t>U08.0 Osobná anamnéza COVID-19</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000000"/>
                <w:lang w:val="it-IT" w:eastAsia="it-IT"/>
              </w:rPr>
            </w:pPr>
            <w:r w:rsidRPr="006F0F8B">
              <w:rPr>
                <w:rFonts w:eastAsia="Times New Roman" w:cs="Arial"/>
                <w:color w:val="000000"/>
                <w:lang w:val="it-IT" w:eastAsia="it-IT"/>
              </w:rPr>
              <w:t>U09.- Stav po COVID-19</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FF0000"/>
                <w:lang w:val="it-IT" w:eastAsia="it-IT"/>
              </w:rPr>
            </w:pPr>
            <w:r w:rsidRPr="006F0F8B">
              <w:rPr>
                <w:rFonts w:eastAsia="Times New Roman" w:cs="Arial"/>
                <w:color w:val="FF0000"/>
                <w:lang w:val="it-IT" w:eastAsia="it-IT"/>
              </w:rPr>
              <w:t>U09.0 Stav po COVID-19</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FF0000"/>
                <w:lang w:val="it-IT" w:eastAsia="it-IT"/>
              </w:rPr>
            </w:pPr>
            <w:r w:rsidRPr="006F0F8B">
              <w:rPr>
                <w:rFonts w:eastAsia="Times New Roman" w:cs="Arial"/>
                <w:color w:val="FF0000"/>
                <w:lang w:val="it-IT" w:eastAsia="it-IT"/>
              </w:rPr>
              <w:t>U09.1 Vedľajšie príznaky v súvislosti s podaním vakcíny proti COVID-19</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555555"/>
                <w:lang w:val="it-IT" w:eastAsia="it-IT"/>
              </w:rPr>
            </w:pPr>
            <w:r w:rsidRPr="006F0F8B">
              <w:rPr>
                <w:rFonts w:eastAsia="Times New Roman" w:cs="Arial"/>
                <w:color w:val="555555"/>
                <w:lang w:val="it-IT" w:eastAsia="it-IT"/>
              </w:rPr>
              <w:t>U10.- Multisystémový zápalový syndróm v časovom vzťahu ku COVID-19</w:t>
            </w:r>
          </w:p>
        </w:tc>
      </w:tr>
      <w:tr w:rsidR="00533328" w:rsidRPr="006F0F8B" w:rsidTr="00DF7798">
        <w:trPr>
          <w:trHeight w:val="435"/>
        </w:trPr>
        <w:tc>
          <w:tcPr>
            <w:tcW w:w="9371" w:type="dxa"/>
            <w:tcBorders>
              <w:top w:val="nil"/>
              <w:left w:val="single" w:sz="4" w:space="0" w:color="auto"/>
              <w:bottom w:val="single" w:sz="4" w:space="0" w:color="auto"/>
              <w:right w:val="single" w:sz="4" w:space="0" w:color="auto"/>
            </w:tcBorders>
            <w:shd w:val="clear" w:color="000000" w:fill="FFFFFF"/>
            <w:vAlign w:val="center"/>
            <w:hideMark/>
          </w:tcPr>
          <w:p w:rsidR="00533328" w:rsidRPr="006F0F8B" w:rsidRDefault="00533328" w:rsidP="00DF7798">
            <w:pPr>
              <w:spacing w:after="0" w:line="240" w:lineRule="auto"/>
              <w:rPr>
                <w:rFonts w:eastAsia="Times New Roman" w:cs="Arial"/>
                <w:color w:val="FF0000"/>
                <w:lang w:val="it-IT" w:eastAsia="it-IT"/>
              </w:rPr>
            </w:pPr>
            <w:r w:rsidRPr="006F0F8B">
              <w:rPr>
                <w:rFonts w:eastAsia="Times New Roman" w:cs="Arial"/>
                <w:color w:val="FF0000"/>
                <w:lang w:val="it-IT" w:eastAsia="it-IT"/>
              </w:rPr>
              <w:lastRenderedPageBreak/>
              <w:t>U10.0 Multisystémový zápalový syndróm v časovom vzťahu ku COVID-19</w:t>
            </w:r>
          </w:p>
        </w:tc>
      </w:tr>
    </w:tbl>
    <w:p w:rsidR="00D34CAB" w:rsidRDefault="00D34CAB" w:rsidP="00533328">
      <w:pPr>
        <w:shd w:val="clear" w:color="auto" w:fill="FFFFFF"/>
        <w:spacing w:after="0"/>
        <w:jc w:val="both"/>
        <w:rPr>
          <w:rFonts w:eastAsia="Times New Roman" w:cs="Times New Roman"/>
          <w:lang w:val="it-IT" w:eastAsia="it-IT"/>
        </w:rPr>
      </w:pPr>
    </w:p>
    <w:p w:rsidR="00533328" w:rsidRPr="0051190F" w:rsidRDefault="00533328" w:rsidP="00533328">
      <w:pPr>
        <w:shd w:val="clear" w:color="auto" w:fill="FFFFFF"/>
        <w:spacing w:after="0"/>
        <w:jc w:val="both"/>
        <w:rPr>
          <w:rFonts w:eastAsia="Times New Roman" w:cs="Arial"/>
          <w:lang w:val="it-IT" w:eastAsia="it-IT"/>
        </w:rPr>
      </w:pPr>
      <w:r w:rsidRPr="0051190F">
        <w:rPr>
          <w:rFonts w:eastAsia="Times New Roman" w:cs="Times New Roman"/>
          <w:lang w:val="it-IT" w:eastAsia="it-IT"/>
        </w:rPr>
        <w:t xml:space="preserve">Ústavný súd taktiež vo svojom náleze </w:t>
      </w:r>
      <w:r w:rsidR="00972088">
        <w:rPr>
          <w:rFonts w:eastAsia="Times New Roman" w:cs="Arial"/>
          <w:lang w:val="it-IT" w:eastAsia="it-IT"/>
        </w:rPr>
        <w:t xml:space="preserve">PL ÚS 22/2020-104 zo dňa 14.10.2020 </w:t>
      </w:r>
      <w:r w:rsidRPr="0051190F">
        <w:rPr>
          <w:rFonts w:eastAsia="Times New Roman" w:cs="Times New Roman"/>
          <w:lang w:val="it-IT" w:eastAsia="it-IT"/>
        </w:rPr>
        <w:t xml:space="preserve">automaticky predpokladal existenciu </w:t>
      </w:r>
      <w:r w:rsidRPr="0051190F">
        <w:rPr>
          <w:rFonts w:eastAsia="Times New Roman" w:cs="Arial"/>
          <w:lang w:val="it-IT" w:eastAsia="it-IT"/>
        </w:rPr>
        <w:t xml:space="preserve">nebezpečnej nákazlivej ľudskej choroby COVID-19 : “... </w:t>
      </w:r>
      <w:r w:rsidRPr="0051190F">
        <w:rPr>
          <w:rFonts w:eastAsia="Times New Roman" w:cs="Arial"/>
          <w:i/>
          <w:lang w:val="it-IT" w:eastAsia="it-IT"/>
        </w:rPr>
        <w:t>v predmetnom konaní o ústavnosti núdzového stavu vyhláseného v súvislosti so šírením nebezpečnej nákazlivej ľudskej choroby COVID-19</w:t>
      </w:r>
      <w:r w:rsidRPr="0051190F">
        <w:rPr>
          <w:rFonts w:eastAsia="Times New Roman" w:cs="Arial"/>
          <w:lang w:val="it-IT" w:eastAsia="it-IT"/>
        </w:rPr>
        <w:t>”. Vláda vo svojom stanovisku uvádzanom v predmetnom náleze Ústavného súdu SR pracuje s pojmami  “</w:t>
      </w:r>
      <w:r w:rsidRPr="0051190F">
        <w:rPr>
          <w:rFonts w:eastAsia="Times New Roman" w:cs="Arial"/>
          <w:i/>
          <w:lang w:val="it-IT" w:eastAsia="it-IT"/>
        </w:rPr>
        <w:t>v súvislosti so šírením koronavírusu COVID-19</w:t>
      </w:r>
      <w:r w:rsidRPr="0051190F">
        <w:rPr>
          <w:rFonts w:eastAsia="Times New Roman" w:cs="Arial"/>
          <w:lang w:val="it-IT" w:eastAsia="it-IT"/>
        </w:rPr>
        <w:t>”,  “</w:t>
      </w:r>
      <w:r w:rsidRPr="0051190F">
        <w:rPr>
          <w:rFonts w:eastAsia="Times New Roman" w:cs="Arial"/>
          <w:i/>
          <w:lang w:val="it-IT" w:eastAsia="it-IT"/>
        </w:rPr>
        <w:t>v situácii pandémie COVID-19</w:t>
      </w:r>
      <w:r w:rsidRPr="0051190F">
        <w:rPr>
          <w:rFonts w:eastAsia="Times New Roman" w:cs="Arial"/>
          <w:lang w:val="it-IT" w:eastAsia="it-IT"/>
        </w:rPr>
        <w:t>”, “</w:t>
      </w:r>
      <w:r w:rsidRPr="0051190F">
        <w:rPr>
          <w:rFonts w:eastAsia="Times New Roman" w:cs="Arial"/>
          <w:i/>
          <w:lang w:val="it-IT" w:eastAsia="it-IT"/>
        </w:rPr>
        <w:t>v súvislosti so šírením pandémie COVID-19</w:t>
      </w:r>
      <w:r w:rsidRPr="0051190F">
        <w:rPr>
          <w:rFonts w:eastAsia="Times New Roman" w:cs="Arial"/>
          <w:lang w:val="it-IT" w:eastAsia="it-IT"/>
        </w:rPr>
        <w:t>”, “</w:t>
      </w:r>
      <w:r w:rsidRPr="0051190F">
        <w:rPr>
          <w:rFonts w:eastAsia="Times New Roman" w:cs="Arial"/>
          <w:i/>
          <w:lang w:val="it-IT" w:eastAsia="it-IT"/>
        </w:rPr>
        <w:t>zasiahnutá pandémiou COVID-19</w:t>
      </w:r>
      <w:r w:rsidRPr="0051190F">
        <w:rPr>
          <w:rFonts w:eastAsia="Times New Roman" w:cs="Arial"/>
          <w:lang w:val="it-IT" w:eastAsia="it-IT"/>
        </w:rPr>
        <w:t>”, “</w:t>
      </w:r>
      <w:r w:rsidRPr="0051190F">
        <w:rPr>
          <w:rFonts w:eastAsia="Times New Roman" w:cs="Arial"/>
          <w:i/>
          <w:lang w:val="it-IT" w:eastAsia="it-IT"/>
        </w:rPr>
        <w:t>stav výskytu a šírenia pandémie COVID-19</w:t>
      </w:r>
      <w:r w:rsidRPr="0051190F">
        <w:rPr>
          <w:rFonts w:eastAsia="Times New Roman" w:cs="Arial"/>
          <w:lang w:val="it-IT" w:eastAsia="it-IT"/>
        </w:rPr>
        <w:t xml:space="preserve">”. </w:t>
      </w:r>
    </w:p>
    <w:p w:rsidR="00533328" w:rsidRDefault="00533328" w:rsidP="00533328">
      <w:pPr>
        <w:shd w:val="clear" w:color="auto" w:fill="FFFFFF"/>
        <w:spacing w:after="0"/>
        <w:jc w:val="both"/>
        <w:rPr>
          <w:rFonts w:eastAsia="Times New Roman" w:cs="Arial"/>
          <w:b/>
          <w:lang w:val="it-IT" w:eastAsia="it-IT"/>
        </w:rPr>
      </w:pPr>
    </w:p>
    <w:p w:rsidR="00533328" w:rsidRDefault="00533328" w:rsidP="00533328">
      <w:pPr>
        <w:shd w:val="clear" w:color="auto" w:fill="FFFFFF"/>
        <w:spacing w:after="0"/>
        <w:jc w:val="both"/>
        <w:rPr>
          <w:rFonts w:eastAsia="Times New Roman" w:cs="Arial"/>
          <w:b/>
          <w:lang w:val="it-IT" w:eastAsia="it-IT"/>
        </w:rPr>
      </w:pPr>
      <w:r>
        <w:rPr>
          <w:rFonts w:eastAsia="Times New Roman" w:cs="Arial"/>
          <w:b/>
          <w:lang w:val="it-IT" w:eastAsia="it-IT"/>
        </w:rPr>
        <w:t>V tejto súvislosti je potrebné uviesť, že mikrobilogické označenie “</w:t>
      </w:r>
      <w:r w:rsidRPr="0051190F">
        <w:rPr>
          <w:rFonts w:eastAsia="Times New Roman" w:cs="Arial"/>
          <w:b/>
          <w:i/>
          <w:lang w:val="it-IT" w:eastAsia="it-IT"/>
        </w:rPr>
        <w:t>koronavírus COVID 19</w:t>
      </w:r>
      <w:r>
        <w:rPr>
          <w:rFonts w:eastAsia="Times New Roman" w:cs="Arial"/>
          <w:b/>
          <w:lang w:val="it-IT" w:eastAsia="it-IT"/>
        </w:rPr>
        <w:t>” neexistuje, existuje mikrobilogické označenie “</w:t>
      </w:r>
      <w:r w:rsidRPr="0051190F">
        <w:rPr>
          <w:rFonts w:eastAsia="Times New Roman" w:cs="Arial"/>
          <w:b/>
          <w:i/>
          <w:lang w:val="it-IT" w:eastAsia="it-IT"/>
        </w:rPr>
        <w:t>koronavírus SARS-CoV-2</w:t>
      </w:r>
      <w:r>
        <w:rPr>
          <w:rFonts w:eastAsia="Times New Roman" w:cs="Arial"/>
          <w:b/>
          <w:lang w:val="it-IT" w:eastAsia="it-IT"/>
        </w:rPr>
        <w:t xml:space="preserve">”.  </w:t>
      </w:r>
    </w:p>
    <w:p w:rsidR="00533328" w:rsidRDefault="00533328" w:rsidP="00533328">
      <w:pPr>
        <w:shd w:val="clear" w:color="auto" w:fill="FFFFFF"/>
        <w:spacing w:after="0"/>
        <w:jc w:val="both"/>
        <w:rPr>
          <w:rFonts w:eastAsia="Times New Roman" w:cs="Arial"/>
          <w:b/>
          <w:lang w:val="it-IT" w:eastAsia="it-IT"/>
        </w:rPr>
      </w:pPr>
    </w:p>
    <w:p w:rsidR="00533328" w:rsidRDefault="00533328" w:rsidP="00533328">
      <w:pPr>
        <w:shd w:val="clear" w:color="auto" w:fill="FFFFFF"/>
        <w:spacing w:after="0"/>
        <w:jc w:val="both"/>
        <w:rPr>
          <w:rFonts w:eastAsia="Times New Roman" w:cs="Times New Roman"/>
          <w:color w:val="000000" w:themeColor="text1"/>
          <w:lang w:val="it-IT" w:eastAsia="it-IT"/>
        </w:rPr>
      </w:pPr>
      <w:r w:rsidRPr="004347AB">
        <w:rPr>
          <w:rFonts w:eastAsia="Times New Roman" w:cs="Segoe UI"/>
          <w:b/>
          <w:bCs/>
          <w:lang w:val="it-IT" w:eastAsia="it-IT"/>
        </w:rPr>
        <w:t xml:space="preserve">§ </w:t>
      </w:r>
      <w:r>
        <w:rPr>
          <w:rFonts w:eastAsia="Times New Roman" w:cs="Segoe UI"/>
          <w:b/>
          <w:bCs/>
          <w:lang w:val="it-IT" w:eastAsia="it-IT"/>
        </w:rPr>
        <w:t>2</w:t>
      </w:r>
      <w:r w:rsidRPr="004347AB">
        <w:rPr>
          <w:rFonts w:eastAsia="Times New Roman" w:cs="Segoe UI"/>
          <w:b/>
          <w:bCs/>
          <w:lang w:val="it-IT" w:eastAsia="it-IT"/>
        </w:rPr>
        <w:t xml:space="preserve"> ods. </w:t>
      </w:r>
      <w:r>
        <w:rPr>
          <w:rFonts w:eastAsia="Times New Roman" w:cs="Segoe UI"/>
          <w:b/>
          <w:bCs/>
          <w:lang w:val="it-IT" w:eastAsia="it-IT"/>
        </w:rPr>
        <w:t>1 písm. o)</w:t>
      </w:r>
      <w:r w:rsidRPr="004347AB">
        <w:rPr>
          <w:rFonts w:eastAsia="Times New Roman" w:cs="Segoe UI"/>
          <w:b/>
          <w:bCs/>
          <w:lang w:val="it-IT" w:eastAsia="it-IT"/>
        </w:rPr>
        <w:t xml:space="preserve"> Zákona č. </w:t>
      </w:r>
      <w:r>
        <w:rPr>
          <w:rFonts w:eastAsia="Times New Roman" w:cs="Segoe UI"/>
          <w:b/>
          <w:bCs/>
          <w:lang w:val="it-IT" w:eastAsia="it-IT"/>
        </w:rPr>
        <w:t>355</w:t>
      </w:r>
      <w:r w:rsidRPr="004347AB">
        <w:rPr>
          <w:rFonts w:eastAsia="Times New Roman" w:cs="Segoe UI"/>
          <w:b/>
          <w:bCs/>
          <w:lang w:val="it-IT" w:eastAsia="it-IT"/>
        </w:rPr>
        <w:t>/200</w:t>
      </w:r>
      <w:r>
        <w:rPr>
          <w:rFonts w:eastAsia="Times New Roman" w:cs="Segoe UI"/>
          <w:b/>
          <w:bCs/>
          <w:lang w:val="it-IT" w:eastAsia="it-IT"/>
        </w:rPr>
        <w:t>7</w:t>
      </w:r>
      <w:r w:rsidRPr="004347AB">
        <w:rPr>
          <w:rFonts w:eastAsia="Times New Roman" w:cs="Segoe UI"/>
          <w:b/>
          <w:bCs/>
          <w:lang w:val="it-IT" w:eastAsia="it-IT"/>
        </w:rPr>
        <w:t xml:space="preserve"> Z.z</w:t>
      </w:r>
      <w:r w:rsidRPr="004347AB">
        <w:rPr>
          <w:rFonts w:eastAsia="Times New Roman" w:cs="Segoe UI"/>
          <w:bCs/>
          <w:lang w:val="it-IT" w:eastAsia="it-IT"/>
        </w:rPr>
        <w:t>.</w:t>
      </w:r>
      <w:r>
        <w:rPr>
          <w:rFonts w:eastAsia="Times New Roman" w:cs="Segoe UI"/>
          <w:bCs/>
          <w:lang w:val="it-IT" w:eastAsia="it-IT"/>
        </w:rPr>
        <w:t xml:space="preserve"> </w:t>
      </w:r>
      <w:r w:rsidRPr="00093C84">
        <w:rPr>
          <w:bCs/>
          <w:color w:val="000000"/>
          <w:shd w:val="clear" w:color="auto" w:fill="FFFFFF"/>
        </w:rPr>
        <w:t>o ochrane, podpore a rozvoji verejného zdravia a o zmene a doplnení niektorých zákonov</w:t>
      </w:r>
      <w:r>
        <w:rPr>
          <w:bCs/>
          <w:color w:val="000000"/>
          <w:shd w:val="clear" w:color="auto" w:fill="FFFFFF"/>
        </w:rPr>
        <w:t>: „</w:t>
      </w:r>
      <w:r w:rsidRPr="002E0C32">
        <w:rPr>
          <w:rFonts w:eastAsia="Times New Roman" w:cs="Times New Roman"/>
          <w:i/>
          <w:color w:val="000000" w:themeColor="text1"/>
          <w:lang w:val="it-IT" w:eastAsia="it-IT"/>
        </w:rPr>
        <w:t>epidemiologický dohľad je priebežný systematický zber, analýza, interpretácia a šírenie údajov o ochoreniach vrátane epidemiologických štúdií o rizikových faktoroch a spôsoboch vzniku, šírenia a výskytu ochorení v čase a priestore s cieľom prijať príslušné opatrenia,</w:t>
      </w:r>
      <w:r>
        <w:rPr>
          <w:rFonts w:eastAsia="Times New Roman" w:cs="Times New Roman"/>
          <w:color w:val="000000" w:themeColor="text1"/>
          <w:lang w:val="it-IT" w:eastAsia="it-IT"/>
        </w:rPr>
        <w:t>”.</w:t>
      </w:r>
    </w:p>
    <w:p w:rsidR="00533328" w:rsidRPr="002E0C32" w:rsidRDefault="00533328" w:rsidP="00533328">
      <w:pPr>
        <w:shd w:val="clear" w:color="auto" w:fill="FFFFFF"/>
        <w:spacing w:after="0"/>
        <w:jc w:val="both"/>
        <w:rPr>
          <w:rFonts w:eastAsia="Times New Roman" w:cs="Times New Roman"/>
          <w:color w:val="000000" w:themeColor="text1"/>
          <w:lang w:val="it-IT" w:eastAsia="it-IT"/>
        </w:rPr>
      </w:pPr>
    </w:p>
    <w:p w:rsidR="00533328" w:rsidRDefault="00533328" w:rsidP="00533328">
      <w:pPr>
        <w:shd w:val="clear" w:color="auto" w:fill="FFFFFF"/>
        <w:spacing w:after="0"/>
        <w:jc w:val="both"/>
        <w:rPr>
          <w:rFonts w:eastAsia="Times New Roman" w:cs="Times New Roman"/>
          <w:color w:val="000000" w:themeColor="text1"/>
          <w:lang w:val="it-IT" w:eastAsia="it-IT"/>
        </w:rPr>
      </w:pPr>
      <w:r w:rsidRPr="004347AB">
        <w:rPr>
          <w:rFonts w:eastAsia="Times New Roman" w:cs="Segoe UI"/>
          <w:b/>
          <w:bCs/>
          <w:lang w:val="it-IT" w:eastAsia="it-IT"/>
        </w:rPr>
        <w:t xml:space="preserve">§ </w:t>
      </w:r>
      <w:r>
        <w:rPr>
          <w:rFonts w:eastAsia="Times New Roman" w:cs="Segoe UI"/>
          <w:b/>
          <w:bCs/>
          <w:lang w:val="it-IT" w:eastAsia="it-IT"/>
        </w:rPr>
        <w:t>2</w:t>
      </w:r>
      <w:r w:rsidRPr="004347AB">
        <w:rPr>
          <w:rFonts w:eastAsia="Times New Roman" w:cs="Segoe UI"/>
          <w:b/>
          <w:bCs/>
          <w:lang w:val="it-IT" w:eastAsia="it-IT"/>
        </w:rPr>
        <w:t xml:space="preserve"> ods. </w:t>
      </w:r>
      <w:r>
        <w:rPr>
          <w:rFonts w:eastAsia="Times New Roman" w:cs="Segoe UI"/>
          <w:b/>
          <w:bCs/>
          <w:lang w:val="it-IT" w:eastAsia="it-IT"/>
        </w:rPr>
        <w:t>1 písm. p)</w:t>
      </w:r>
      <w:r w:rsidRPr="004347AB">
        <w:rPr>
          <w:rFonts w:eastAsia="Times New Roman" w:cs="Segoe UI"/>
          <w:b/>
          <w:bCs/>
          <w:lang w:val="it-IT" w:eastAsia="it-IT"/>
        </w:rPr>
        <w:t xml:space="preserve"> Zákona č. </w:t>
      </w:r>
      <w:r>
        <w:rPr>
          <w:rFonts w:eastAsia="Times New Roman" w:cs="Segoe UI"/>
          <w:b/>
          <w:bCs/>
          <w:lang w:val="it-IT" w:eastAsia="it-IT"/>
        </w:rPr>
        <w:t>355</w:t>
      </w:r>
      <w:r w:rsidRPr="004347AB">
        <w:rPr>
          <w:rFonts w:eastAsia="Times New Roman" w:cs="Segoe UI"/>
          <w:b/>
          <w:bCs/>
          <w:lang w:val="it-IT" w:eastAsia="it-IT"/>
        </w:rPr>
        <w:t>/200</w:t>
      </w:r>
      <w:r>
        <w:rPr>
          <w:rFonts w:eastAsia="Times New Roman" w:cs="Segoe UI"/>
          <w:b/>
          <w:bCs/>
          <w:lang w:val="it-IT" w:eastAsia="it-IT"/>
        </w:rPr>
        <w:t>7</w:t>
      </w:r>
      <w:r w:rsidRPr="004347AB">
        <w:rPr>
          <w:rFonts w:eastAsia="Times New Roman" w:cs="Segoe UI"/>
          <w:b/>
          <w:bCs/>
          <w:lang w:val="it-IT" w:eastAsia="it-IT"/>
        </w:rPr>
        <w:t xml:space="preserve"> Z.z</w:t>
      </w:r>
      <w:r w:rsidRPr="004347AB">
        <w:rPr>
          <w:rFonts w:eastAsia="Times New Roman" w:cs="Segoe UI"/>
          <w:bCs/>
          <w:lang w:val="it-IT" w:eastAsia="it-IT"/>
        </w:rPr>
        <w:t>.</w:t>
      </w:r>
      <w:r>
        <w:rPr>
          <w:rFonts w:eastAsia="Times New Roman" w:cs="Segoe UI"/>
          <w:bCs/>
          <w:lang w:val="it-IT" w:eastAsia="it-IT"/>
        </w:rPr>
        <w:t xml:space="preserve"> </w:t>
      </w:r>
      <w:r w:rsidRPr="00093C84">
        <w:rPr>
          <w:bCs/>
          <w:color w:val="000000"/>
          <w:shd w:val="clear" w:color="auto" w:fill="FFFFFF"/>
        </w:rPr>
        <w:t>o ochrane, podpore a rozvoji verejného zdravia a o zmene a doplnení niektorých zákonov</w:t>
      </w:r>
      <w:r>
        <w:rPr>
          <w:bCs/>
          <w:color w:val="000000"/>
          <w:shd w:val="clear" w:color="auto" w:fill="FFFFFF"/>
        </w:rPr>
        <w:t>: „</w:t>
      </w:r>
      <w:r w:rsidRPr="0051190F">
        <w:rPr>
          <w:rFonts w:eastAsia="Times New Roman" w:cs="Times New Roman"/>
          <w:i/>
          <w:color w:val="000000" w:themeColor="text1"/>
          <w:u w:val="single"/>
          <w:lang w:val="it-IT" w:eastAsia="it-IT"/>
        </w:rPr>
        <w:t>epidémia je výskyt najmenej troch prípadov ochorenia, ktoré sú v epidemiologickej súvislost</w:t>
      </w:r>
      <w:r w:rsidRPr="002E0C32">
        <w:rPr>
          <w:rFonts w:eastAsia="Times New Roman" w:cs="Times New Roman"/>
          <w:i/>
          <w:color w:val="000000" w:themeColor="text1"/>
          <w:lang w:val="it-IT" w:eastAsia="it-IT"/>
        </w:rPr>
        <w:t>i</w:t>
      </w:r>
      <w:r w:rsidRPr="0051190F">
        <w:rPr>
          <w:rFonts w:eastAsia="Times New Roman" w:cs="Times New Roman"/>
          <w:color w:val="000000" w:themeColor="text1"/>
          <w:lang w:val="it-IT" w:eastAsia="it-IT"/>
        </w:rPr>
        <w:t>,</w:t>
      </w:r>
      <w:r>
        <w:rPr>
          <w:rFonts w:eastAsia="Times New Roman" w:cs="Times New Roman"/>
          <w:color w:val="000000" w:themeColor="text1"/>
          <w:lang w:val="it-IT" w:eastAsia="it-IT"/>
        </w:rPr>
        <w:t>”.</w:t>
      </w:r>
    </w:p>
    <w:p w:rsidR="00533328" w:rsidRPr="002E0C32" w:rsidRDefault="00533328" w:rsidP="00533328">
      <w:pPr>
        <w:shd w:val="clear" w:color="auto" w:fill="FFFFFF"/>
        <w:spacing w:after="0"/>
        <w:jc w:val="both"/>
        <w:rPr>
          <w:rFonts w:eastAsia="Times New Roman" w:cs="Times New Roman"/>
          <w:color w:val="000000" w:themeColor="text1"/>
          <w:lang w:val="it-IT" w:eastAsia="it-IT"/>
        </w:rPr>
      </w:pPr>
    </w:p>
    <w:p w:rsidR="00533328" w:rsidRDefault="00533328" w:rsidP="00533328">
      <w:pPr>
        <w:shd w:val="clear" w:color="auto" w:fill="FFFFFF"/>
        <w:spacing w:after="0"/>
        <w:jc w:val="both"/>
        <w:rPr>
          <w:rFonts w:eastAsia="Times New Roman" w:cs="Times New Roman"/>
          <w:color w:val="000000" w:themeColor="text1"/>
          <w:lang w:val="it-IT" w:eastAsia="it-IT"/>
        </w:rPr>
      </w:pPr>
      <w:r w:rsidRPr="004347AB">
        <w:rPr>
          <w:rFonts w:eastAsia="Times New Roman" w:cs="Segoe UI"/>
          <w:b/>
          <w:bCs/>
          <w:lang w:val="it-IT" w:eastAsia="it-IT"/>
        </w:rPr>
        <w:t xml:space="preserve">§ </w:t>
      </w:r>
      <w:r>
        <w:rPr>
          <w:rFonts w:eastAsia="Times New Roman" w:cs="Segoe UI"/>
          <w:b/>
          <w:bCs/>
          <w:lang w:val="it-IT" w:eastAsia="it-IT"/>
        </w:rPr>
        <w:t>2</w:t>
      </w:r>
      <w:r w:rsidRPr="004347AB">
        <w:rPr>
          <w:rFonts w:eastAsia="Times New Roman" w:cs="Segoe UI"/>
          <w:b/>
          <w:bCs/>
          <w:lang w:val="it-IT" w:eastAsia="it-IT"/>
        </w:rPr>
        <w:t xml:space="preserve"> ods. </w:t>
      </w:r>
      <w:r>
        <w:rPr>
          <w:rFonts w:eastAsia="Times New Roman" w:cs="Segoe UI"/>
          <w:b/>
          <w:bCs/>
          <w:lang w:val="it-IT" w:eastAsia="it-IT"/>
        </w:rPr>
        <w:t>1 písm. q)</w:t>
      </w:r>
      <w:r w:rsidRPr="004347AB">
        <w:rPr>
          <w:rFonts w:eastAsia="Times New Roman" w:cs="Segoe UI"/>
          <w:b/>
          <w:bCs/>
          <w:lang w:val="it-IT" w:eastAsia="it-IT"/>
        </w:rPr>
        <w:t xml:space="preserve"> Zákona č. </w:t>
      </w:r>
      <w:r>
        <w:rPr>
          <w:rFonts w:eastAsia="Times New Roman" w:cs="Segoe UI"/>
          <w:b/>
          <w:bCs/>
          <w:lang w:val="it-IT" w:eastAsia="it-IT"/>
        </w:rPr>
        <w:t>355</w:t>
      </w:r>
      <w:r w:rsidRPr="004347AB">
        <w:rPr>
          <w:rFonts w:eastAsia="Times New Roman" w:cs="Segoe UI"/>
          <w:b/>
          <w:bCs/>
          <w:lang w:val="it-IT" w:eastAsia="it-IT"/>
        </w:rPr>
        <w:t>/200</w:t>
      </w:r>
      <w:r>
        <w:rPr>
          <w:rFonts w:eastAsia="Times New Roman" w:cs="Segoe UI"/>
          <w:b/>
          <w:bCs/>
          <w:lang w:val="it-IT" w:eastAsia="it-IT"/>
        </w:rPr>
        <w:t>7</w:t>
      </w:r>
      <w:r w:rsidRPr="004347AB">
        <w:rPr>
          <w:rFonts w:eastAsia="Times New Roman" w:cs="Segoe UI"/>
          <w:b/>
          <w:bCs/>
          <w:lang w:val="it-IT" w:eastAsia="it-IT"/>
        </w:rPr>
        <w:t xml:space="preserve"> Z.z</w:t>
      </w:r>
      <w:r w:rsidRPr="004347AB">
        <w:rPr>
          <w:rFonts w:eastAsia="Times New Roman" w:cs="Segoe UI"/>
          <w:bCs/>
          <w:lang w:val="it-IT" w:eastAsia="it-IT"/>
        </w:rPr>
        <w:t>.</w:t>
      </w:r>
      <w:r>
        <w:rPr>
          <w:rFonts w:eastAsia="Times New Roman" w:cs="Segoe UI"/>
          <w:bCs/>
          <w:lang w:val="it-IT" w:eastAsia="it-IT"/>
        </w:rPr>
        <w:t xml:space="preserve"> </w:t>
      </w:r>
      <w:r w:rsidRPr="00093C84">
        <w:rPr>
          <w:bCs/>
          <w:color w:val="000000"/>
          <w:shd w:val="clear" w:color="auto" w:fill="FFFFFF"/>
        </w:rPr>
        <w:t>o ochrane, podpore a rozvoji verejného zdravia a o zmene a doplnení niektorých zákonov</w:t>
      </w:r>
      <w:r>
        <w:rPr>
          <w:bCs/>
          <w:color w:val="000000"/>
          <w:shd w:val="clear" w:color="auto" w:fill="FFFFFF"/>
        </w:rPr>
        <w:t>: „</w:t>
      </w:r>
      <w:r w:rsidRPr="0051190F">
        <w:rPr>
          <w:rFonts w:eastAsia="Times New Roman" w:cs="Times New Roman"/>
          <w:i/>
          <w:color w:val="000000" w:themeColor="text1"/>
          <w:u w:val="single"/>
          <w:lang w:val="it-IT" w:eastAsia="it-IT"/>
        </w:rPr>
        <w:t>pandémia je rozsiahla epidémia s neurčitým časovým ohraničením</w:t>
      </w:r>
      <w:r w:rsidRPr="002E0C32">
        <w:rPr>
          <w:rFonts w:eastAsia="Times New Roman" w:cs="Times New Roman"/>
          <w:i/>
          <w:color w:val="000000" w:themeColor="text1"/>
          <w:lang w:val="it-IT" w:eastAsia="it-IT"/>
        </w:rPr>
        <w:t xml:space="preserve"> a prakticky bez ohraničenia vmieste, ktorá postihuje veľké množstvo ľudí na rozsiahlom území,</w:t>
      </w:r>
      <w:r>
        <w:rPr>
          <w:rFonts w:eastAsia="Times New Roman" w:cs="Times New Roman"/>
          <w:color w:val="000000" w:themeColor="text1"/>
          <w:lang w:val="it-IT" w:eastAsia="it-IT"/>
        </w:rPr>
        <w:t>”.</w:t>
      </w:r>
    </w:p>
    <w:p w:rsidR="00533328" w:rsidRPr="002E0C32" w:rsidRDefault="00533328" w:rsidP="00533328">
      <w:pPr>
        <w:shd w:val="clear" w:color="auto" w:fill="FFFFFF"/>
        <w:spacing w:after="0"/>
        <w:jc w:val="both"/>
        <w:rPr>
          <w:rFonts w:eastAsia="Times New Roman" w:cs="Times New Roman"/>
          <w:color w:val="000000" w:themeColor="text1"/>
          <w:lang w:val="it-IT" w:eastAsia="it-IT"/>
        </w:rPr>
      </w:pPr>
    </w:p>
    <w:p w:rsidR="00533328" w:rsidRDefault="00533328" w:rsidP="00533328">
      <w:pPr>
        <w:shd w:val="clear" w:color="auto" w:fill="FFFFFF"/>
        <w:spacing w:after="0"/>
        <w:jc w:val="both"/>
        <w:rPr>
          <w:rFonts w:eastAsia="Times New Roman" w:cs="Times New Roman"/>
          <w:color w:val="000000" w:themeColor="text1"/>
          <w:lang w:val="it-IT" w:eastAsia="it-IT"/>
        </w:rPr>
      </w:pPr>
      <w:r w:rsidRPr="004347AB">
        <w:rPr>
          <w:rFonts w:eastAsia="Times New Roman" w:cs="Segoe UI"/>
          <w:b/>
          <w:bCs/>
          <w:lang w:val="it-IT" w:eastAsia="it-IT"/>
        </w:rPr>
        <w:t xml:space="preserve">§ </w:t>
      </w:r>
      <w:r>
        <w:rPr>
          <w:rFonts w:eastAsia="Times New Roman" w:cs="Segoe UI"/>
          <w:b/>
          <w:bCs/>
          <w:lang w:val="it-IT" w:eastAsia="it-IT"/>
        </w:rPr>
        <w:t>2</w:t>
      </w:r>
      <w:r w:rsidRPr="004347AB">
        <w:rPr>
          <w:rFonts w:eastAsia="Times New Roman" w:cs="Segoe UI"/>
          <w:b/>
          <w:bCs/>
          <w:lang w:val="it-IT" w:eastAsia="it-IT"/>
        </w:rPr>
        <w:t xml:space="preserve"> ods. </w:t>
      </w:r>
      <w:r>
        <w:rPr>
          <w:rFonts w:eastAsia="Times New Roman" w:cs="Segoe UI"/>
          <w:b/>
          <w:bCs/>
          <w:lang w:val="it-IT" w:eastAsia="it-IT"/>
        </w:rPr>
        <w:t>1 písm. r)</w:t>
      </w:r>
      <w:r w:rsidRPr="004347AB">
        <w:rPr>
          <w:rFonts w:eastAsia="Times New Roman" w:cs="Segoe UI"/>
          <w:b/>
          <w:bCs/>
          <w:lang w:val="it-IT" w:eastAsia="it-IT"/>
        </w:rPr>
        <w:t xml:space="preserve"> Zákona č. </w:t>
      </w:r>
      <w:r>
        <w:rPr>
          <w:rFonts w:eastAsia="Times New Roman" w:cs="Segoe UI"/>
          <w:b/>
          <w:bCs/>
          <w:lang w:val="it-IT" w:eastAsia="it-IT"/>
        </w:rPr>
        <w:t>355</w:t>
      </w:r>
      <w:r w:rsidRPr="004347AB">
        <w:rPr>
          <w:rFonts w:eastAsia="Times New Roman" w:cs="Segoe UI"/>
          <w:b/>
          <w:bCs/>
          <w:lang w:val="it-IT" w:eastAsia="it-IT"/>
        </w:rPr>
        <w:t>/200</w:t>
      </w:r>
      <w:r>
        <w:rPr>
          <w:rFonts w:eastAsia="Times New Roman" w:cs="Segoe UI"/>
          <w:b/>
          <w:bCs/>
          <w:lang w:val="it-IT" w:eastAsia="it-IT"/>
        </w:rPr>
        <w:t>7</w:t>
      </w:r>
      <w:r w:rsidRPr="004347AB">
        <w:rPr>
          <w:rFonts w:eastAsia="Times New Roman" w:cs="Segoe UI"/>
          <w:b/>
          <w:bCs/>
          <w:lang w:val="it-IT" w:eastAsia="it-IT"/>
        </w:rPr>
        <w:t xml:space="preserve"> Z.z</w:t>
      </w:r>
      <w:r w:rsidRPr="004347AB">
        <w:rPr>
          <w:rFonts w:eastAsia="Times New Roman" w:cs="Segoe UI"/>
          <w:bCs/>
          <w:lang w:val="it-IT" w:eastAsia="it-IT"/>
        </w:rPr>
        <w:t>.</w:t>
      </w:r>
      <w:r>
        <w:rPr>
          <w:rFonts w:eastAsia="Times New Roman" w:cs="Segoe UI"/>
          <w:bCs/>
          <w:lang w:val="it-IT" w:eastAsia="it-IT"/>
        </w:rPr>
        <w:t xml:space="preserve"> </w:t>
      </w:r>
      <w:r w:rsidRPr="00093C84">
        <w:rPr>
          <w:bCs/>
          <w:color w:val="000000"/>
          <w:shd w:val="clear" w:color="auto" w:fill="FFFFFF"/>
        </w:rPr>
        <w:t>o ochrane, podpore a rozvoji verejného zdravia a o zmene a doplnení niektorých zákonov</w:t>
      </w:r>
      <w:r>
        <w:rPr>
          <w:bCs/>
          <w:color w:val="000000"/>
          <w:shd w:val="clear" w:color="auto" w:fill="FFFFFF"/>
        </w:rPr>
        <w:t xml:space="preserve">: </w:t>
      </w:r>
      <w:r w:rsidRPr="002E0C32">
        <w:rPr>
          <w:rFonts w:eastAsia="Times New Roman" w:cs="Times New Roman"/>
          <w:i/>
          <w:color w:val="000000" w:themeColor="text1"/>
          <w:lang w:val="it-IT" w:eastAsia="it-IT"/>
        </w:rPr>
        <w:t xml:space="preserve">epidemiologicky závažná činnosť je pracovná činnosť, ktorou možno pri zanedbaní postupov správnej praxe a pri nedodržaní zásad osobnej hygieny spôsobiť vznik alebo </w:t>
      </w:r>
      <w:r w:rsidRPr="0051190F">
        <w:rPr>
          <w:rFonts w:eastAsia="Times New Roman" w:cs="Times New Roman"/>
          <w:i/>
          <w:color w:val="000000" w:themeColor="text1"/>
          <w:u w:val="single"/>
          <w:lang w:val="it-IT" w:eastAsia="it-IT"/>
        </w:rPr>
        <w:t>šírenie prenosného ochorenia</w:t>
      </w:r>
      <w:r w:rsidRPr="002E0C32">
        <w:rPr>
          <w:rFonts w:eastAsia="Times New Roman" w:cs="Times New Roman"/>
          <w:i/>
          <w:color w:val="000000" w:themeColor="text1"/>
          <w:lang w:val="it-IT" w:eastAsia="it-IT"/>
        </w:rPr>
        <w:t>,</w:t>
      </w:r>
      <w:r>
        <w:rPr>
          <w:rFonts w:eastAsia="Times New Roman" w:cs="Times New Roman"/>
          <w:color w:val="000000" w:themeColor="text1"/>
          <w:lang w:val="it-IT" w:eastAsia="it-IT"/>
        </w:rPr>
        <w:t>”.</w:t>
      </w:r>
    </w:p>
    <w:p w:rsidR="00533328" w:rsidRDefault="00533328" w:rsidP="00533328">
      <w:pPr>
        <w:shd w:val="clear" w:color="auto" w:fill="FFFFFF"/>
        <w:spacing w:after="0"/>
        <w:jc w:val="both"/>
        <w:rPr>
          <w:rFonts w:eastAsia="Times New Roman" w:cs="Times New Roman"/>
          <w:color w:val="000000" w:themeColor="text1"/>
          <w:lang w:val="it-IT" w:eastAsia="it-IT"/>
        </w:rPr>
      </w:pPr>
    </w:p>
    <w:p w:rsidR="00D34CAB" w:rsidRDefault="00D34CAB" w:rsidP="00D34CAB">
      <w:pPr>
        <w:shd w:val="clear" w:color="auto" w:fill="FFFFFF"/>
        <w:spacing w:after="0"/>
        <w:jc w:val="both"/>
        <w:rPr>
          <w:rFonts w:eastAsia="Times New Roman" w:cs="Times New Roman"/>
          <w:color w:val="000000" w:themeColor="text1"/>
          <w:lang w:val="it-IT" w:eastAsia="it-IT"/>
        </w:rPr>
      </w:pPr>
      <w:r>
        <w:rPr>
          <w:rFonts w:eastAsia="Times New Roman" w:cs="Times New Roman"/>
          <w:color w:val="000000" w:themeColor="text1"/>
          <w:lang w:val="it-IT" w:eastAsia="it-IT"/>
        </w:rPr>
        <w:t xml:space="preserve">V zmysle uvedeného je z právneho hľadiska nemožné hovoriť o </w:t>
      </w:r>
      <w:r w:rsidRPr="0051190F">
        <w:rPr>
          <w:rFonts w:eastAsia="Times New Roman" w:cs="Times New Roman"/>
          <w:color w:val="000000" w:themeColor="text1"/>
          <w:u w:val="single"/>
          <w:lang w:val="it-IT" w:eastAsia="it-IT"/>
        </w:rPr>
        <w:t>epidemiologickej súvislosti a epidemiologicky závažnej činnosti</w:t>
      </w:r>
      <w:r>
        <w:rPr>
          <w:rFonts w:eastAsia="Times New Roman" w:cs="Times New Roman"/>
          <w:color w:val="000000" w:themeColor="text1"/>
          <w:lang w:val="it-IT" w:eastAsia="it-IT"/>
        </w:rPr>
        <w:t xml:space="preserve">  v súvislosti so šírením </w:t>
      </w:r>
      <w:r w:rsidRPr="0051190F">
        <w:rPr>
          <w:rFonts w:eastAsia="Times New Roman" w:cs="Times New Roman"/>
          <w:color w:val="000000" w:themeColor="text1"/>
          <w:u w:val="single"/>
          <w:lang w:val="it-IT" w:eastAsia="it-IT"/>
        </w:rPr>
        <w:t>prenosného ochorenia</w:t>
      </w:r>
      <w:r>
        <w:rPr>
          <w:rFonts w:eastAsia="Times New Roman" w:cs="Times New Roman"/>
          <w:color w:val="000000" w:themeColor="text1"/>
          <w:lang w:val="it-IT" w:eastAsia="it-IT"/>
        </w:rPr>
        <w:t xml:space="preserve"> v prípade všetkých vyššie uvedených diagnóz súvisiacich s ochorením COVID-19, a to vzhľadom na skutočnosť, že neexistuje zoznam “</w:t>
      </w:r>
      <w:r w:rsidRPr="00EA5718">
        <w:rPr>
          <w:rFonts w:eastAsia="Times New Roman" w:cs="Times New Roman"/>
          <w:i/>
          <w:color w:val="000000" w:themeColor="text1"/>
          <w:lang w:val="it-IT" w:eastAsia="it-IT"/>
        </w:rPr>
        <w:t>prenosných ochorení</w:t>
      </w:r>
      <w:r>
        <w:rPr>
          <w:rFonts w:eastAsia="Times New Roman" w:cs="Times New Roman"/>
          <w:color w:val="000000" w:themeColor="text1"/>
          <w:lang w:val="it-IT" w:eastAsia="it-IT"/>
        </w:rPr>
        <w:t>”, ale iba zoznam “</w:t>
      </w:r>
      <w:r w:rsidRPr="00EA5718">
        <w:rPr>
          <w:rFonts w:eastAsia="Times New Roman" w:cs="Times New Roman"/>
          <w:i/>
          <w:color w:val="000000" w:themeColor="text1"/>
          <w:lang w:val="it-IT" w:eastAsia="it-IT"/>
        </w:rPr>
        <w:t>nákazlivých ľudských chorôb</w:t>
      </w:r>
      <w:r>
        <w:rPr>
          <w:rFonts w:eastAsia="Times New Roman" w:cs="Times New Roman"/>
          <w:color w:val="000000" w:themeColor="text1"/>
          <w:lang w:val="it-IT" w:eastAsia="it-IT"/>
        </w:rPr>
        <w:t xml:space="preserve">”, v ktorom sa žiadne ochorenie COVID-19 nenachádza. V tejto súvislosti </w:t>
      </w:r>
      <w:r w:rsidRPr="00EA5718">
        <w:rPr>
          <w:rFonts w:eastAsia="Times New Roman" w:cs="Times New Roman"/>
          <w:color w:val="000000" w:themeColor="text1"/>
          <w:u w:val="single"/>
          <w:lang w:val="it-IT" w:eastAsia="it-IT"/>
        </w:rPr>
        <w:t>nemožno z právneho hľadiska hovoriť o epidémii a už vôbec nie o pandémii</w:t>
      </w:r>
      <w:r>
        <w:rPr>
          <w:rFonts w:eastAsia="Times New Roman" w:cs="Times New Roman"/>
          <w:color w:val="000000" w:themeColor="text1"/>
          <w:u w:val="single"/>
          <w:lang w:val="it-IT" w:eastAsia="it-IT"/>
        </w:rPr>
        <w:t xml:space="preserve"> (tento právny stav opäť otvára otázku dôvodu vyhlásenia núdzového stavu, keďže z právneho hľadiska pandémia súvisiaca s COVIS-19 v Slovenskej republike nemôže existovať) </w:t>
      </w:r>
      <w:r>
        <w:rPr>
          <w:rFonts w:eastAsia="Times New Roman" w:cs="Times New Roman"/>
          <w:color w:val="000000" w:themeColor="text1"/>
          <w:lang w:val="it-IT" w:eastAsia="it-IT"/>
        </w:rPr>
        <w:t xml:space="preserve">. Navyše o vyhlásení pandémie WHO existujú iba tlačové vyhlásenia. Zatiaľ nie je známy žiaden písomný relevantný dokument (rozhodnutie, uznesenie vyhlásenie), ktoré by uvedenú skutočnosť potvtdzovalo. Nie je taktiež známa žiadna medzinárodná zmluva, ktorá by Slovenskú republiku zaväzovala rozhodnutiami WHO.  </w:t>
      </w:r>
    </w:p>
    <w:p w:rsidR="00533328" w:rsidRDefault="00533328" w:rsidP="00533328">
      <w:pPr>
        <w:shd w:val="clear" w:color="auto" w:fill="FFFFFF"/>
        <w:spacing w:after="0"/>
        <w:jc w:val="both"/>
        <w:rPr>
          <w:rFonts w:eastAsia="Times New Roman" w:cs="Times New Roman"/>
          <w:color w:val="000000" w:themeColor="text1"/>
          <w:lang w:val="it-IT" w:eastAsia="it-IT"/>
        </w:rPr>
      </w:pPr>
    </w:p>
    <w:p w:rsidR="00533328" w:rsidRPr="00EA5718" w:rsidRDefault="00533328" w:rsidP="00533328">
      <w:pPr>
        <w:shd w:val="clear" w:color="auto" w:fill="FFFFFF"/>
        <w:spacing w:after="0"/>
        <w:jc w:val="both"/>
        <w:rPr>
          <w:rFonts w:eastAsia="Times New Roman" w:cs="Times New Roman"/>
          <w:b/>
          <w:color w:val="FF0000"/>
          <w:lang w:val="it-IT" w:eastAsia="it-IT"/>
        </w:rPr>
      </w:pPr>
      <w:r w:rsidRPr="00EA5718">
        <w:rPr>
          <w:rFonts w:eastAsia="Times New Roman" w:cs="Times New Roman"/>
          <w:b/>
          <w:color w:val="FF0000"/>
          <w:lang w:val="it-IT" w:eastAsia="it-IT"/>
        </w:rPr>
        <w:lastRenderedPageBreak/>
        <w:t xml:space="preserve">Je zrejmé, že za uplynulý rok nevznikla žiadna aktivita kompetentných ústredných orgánov štátnej správy, ktorá by chaotický právny stav v opísanej oblasti odstránila. Jeden rok bola dostatočne dlhá doba na nápravu uvedeného </w:t>
      </w:r>
      <w:r>
        <w:rPr>
          <w:rFonts w:eastAsia="Times New Roman" w:cs="Times New Roman"/>
          <w:b/>
          <w:color w:val="FF0000"/>
          <w:lang w:val="it-IT" w:eastAsia="it-IT"/>
        </w:rPr>
        <w:t xml:space="preserve">chaotického </w:t>
      </w:r>
      <w:r w:rsidRPr="00EA5718">
        <w:rPr>
          <w:rFonts w:eastAsia="Times New Roman" w:cs="Times New Roman"/>
          <w:b/>
          <w:color w:val="FF0000"/>
          <w:lang w:val="it-IT" w:eastAsia="it-IT"/>
        </w:rPr>
        <w:t>stavu</w:t>
      </w:r>
      <w:r>
        <w:rPr>
          <w:rFonts w:eastAsia="Times New Roman" w:cs="Times New Roman"/>
          <w:b/>
          <w:color w:val="FF0000"/>
          <w:lang w:val="it-IT" w:eastAsia="it-IT"/>
        </w:rPr>
        <w:t xml:space="preserve"> v klasifikácii ochorení</w:t>
      </w:r>
      <w:r w:rsidRPr="00EA5718">
        <w:rPr>
          <w:rFonts w:eastAsia="Times New Roman" w:cs="Times New Roman"/>
          <w:b/>
          <w:color w:val="FF0000"/>
          <w:lang w:val="it-IT" w:eastAsia="it-IT"/>
        </w:rPr>
        <w:t>,  najmä ak sa právne normy schvaľujú v zrýchlených legislatívnych konaniach.</w:t>
      </w:r>
    </w:p>
    <w:p w:rsidR="00533328" w:rsidRDefault="00533328" w:rsidP="00533328">
      <w:pPr>
        <w:pStyle w:val="Normlnywebov"/>
        <w:shd w:val="clear" w:color="auto" w:fill="FFFFFF"/>
        <w:spacing w:before="0" w:beforeAutospacing="0" w:after="0" w:afterAutospacing="0" w:line="276" w:lineRule="auto"/>
        <w:contextualSpacing/>
        <w:jc w:val="both"/>
        <w:rPr>
          <w:rFonts w:asciiTheme="minorHAnsi" w:hAnsiTheme="minorHAnsi" w:cs="Arial"/>
          <w:b/>
          <w:sz w:val="22"/>
          <w:szCs w:val="22"/>
        </w:rPr>
      </w:pPr>
    </w:p>
    <w:p w:rsidR="009602C4" w:rsidRDefault="009602C4" w:rsidP="009602C4">
      <w:pPr>
        <w:pStyle w:val="Normlnywebov"/>
        <w:shd w:val="clear" w:color="auto" w:fill="FFFFFF"/>
        <w:spacing w:before="0" w:beforeAutospacing="0" w:after="0" w:afterAutospacing="0" w:line="276" w:lineRule="auto"/>
        <w:contextualSpacing/>
        <w:jc w:val="both"/>
        <w:rPr>
          <w:rFonts w:asciiTheme="minorHAnsi" w:hAnsiTheme="minorHAnsi" w:cs="Arial"/>
          <w:b/>
          <w:color w:val="002060"/>
        </w:rPr>
      </w:pPr>
      <w:r w:rsidRPr="003E4BC6">
        <w:rPr>
          <w:rFonts w:asciiTheme="minorHAnsi" w:hAnsiTheme="minorHAnsi" w:cs="Arial"/>
          <w:b/>
          <w:color w:val="002060"/>
        </w:rPr>
        <w:t xml:space="preserve">Podstata celého problému však spočíva v odpovedi na otázku: “Prečo vláda v súvislosti s núdzovým stavom nevykonáva zákon nariadeniami?”. </w:t>
      </w:r>
      <w:r>
        <w:rPr>
          <w:rFonts w:asciiTheme="minorHAnsi" w:hAnsiTheme="minorHAnsi" w:cs="Arial"/>
          <w:b/>
          <w:color w:val="002060"/>
        </w:rPr>
        <w:t xml:space="preserve">Prečo </w:t>
      </w:r>
      <w:r w:rsidRPr="00EA5718">
        <w:rPr>
          <w:rFonts w:asciiTheme="minorHAnsi" w:hAnsiTheme="minorHAnsi"/>
          <w:b/>
          <w:color w:val="002060"/>
        </w:rPr>
        <w:t>kompetentné ústredné orgány štátnej správy</w:t>
      </w:r>
      <w:r w:rsidRPr="003E4BC6">
        <w:rPr>
          <w:rFonts w:asciiTheme="minorHAnsi" w:hAnsiTheme="minorHAnsi" w:cs="Arial"/>
          <w:b/>
          <w:color w:val="002060"/>
        </w:rPr>
        <w:t xml:space="preserve"> </w:t>
      </w:r>
      <w:r>
        <w:rPr>
          <w:rFonts w:asciiTheme="minorHAnsi" w:hAnsiTheme="minorHAnsi" w:cs="Arial"/>
          <w:b/>
          <w:color w:val="002060"/>
        </w:rPr>
        <w:t xml:space="preserve">nedali za uplynutý rok do poriadku chaotický právny stav súvisiaci s klasifikáciou ochorení? </w:t>
      </w:r>
      <w:r w:rsidRPr="003E4BC6">
        <w:rPr>
          <w:rFonts w:asciiTheme="minorHAnsi" w:hAnsiTheme="minorHAnsi" w:cs="Arial"/>
          <w:b/>
          <w:color w:val="002060"/>
        </w:rPr>
        <w:t>Vzniká dojem, že ide o amaterizmus. Nie je to však pravda. Súčasná vláda vo svojom funkčnom období schválila už aj viacero nariadení. Prečo k jednoznačmnému vyjasneniu situácie neprispel Ústavný súd SR? Odpoveď spočíva vo vyhodnotení vývoja od 1.10.2020 do súčasnosti a taktiež vo vyhodnotení dôslekov tohto vývoja. Čo je výsledkom? Výsledkom je totálny chaos, úplný rozklad právneho štátu, riadenie štátu bez všeobecne záväzných právnych predpisov (všeobecne nezáväznými uzneseniami vlády a neplatnými všeobecne nezáväznými  vyhláškami ÚVZ a RÚVZ), ako aj sankcionovanie občanov štátnou mocou na základe takýchto neplatných a všeobecne nezáväznych právnych predpisov. Moje hodnotenie znie: “</w:t>
      </w:r>
      <w:r w:rsidRPr="003E4BC6">
        <w:rPr>
          <w:rFonts w:asciiTheme="minorHAnsi" w:hAnsiTheme="minorHAnsi" w:cs="Arial"/>
          <w:b/>
          <w:i/>
          <w:color w:val="002060"/>
        </w:rPr>
        <w:t xml:space="preserve">Od samého začiatku ide o realizáciu starostlivo pripraveného plánu s </w:t>
      </w:r>
      <w:r w:rsidRPr="003E4BC6">
        <w:rPr>
          <w:rFonts w:asciiTheme="minorHAnsi" w:hAnsiTheme="minorHAnsi"/>
          <w:b/>
          <w:i/>
          <w:color w:val="002060"/>
          <w:shd w:val="clear" w:color="auto" w:fill="FFFFFF"/>
        </w:rPr>
        <w:t>úmyslom poškodiť ústavné zriadenie a obranyschopnosť Slovenskej republiky</w:t>
      </w:r>
      <w:r w:rsidRPr="003E4BC6">
        <w:rPr>
          <w:rFonts w:asciiTheme="minorHAnsi" w:hAnsiTheme="minorHAnsi" w:cs="Arial"/>
          <w:b/>
          <w:i/>
          <w:color w:val="002060"/>
        </w:rPr>
        <w:t>. Ide o sabotáž (§ 317 Tr.z.). Ide o operáciu hybridnej vojny vedenej proti obyvateľom Slovenskej repu</w:t>
      </w:r>
      <w:r>
        <w:rPr>
          <w:rFonts w:asciiTheme="minorHAnsi" w:hAnsiTheme="minorHAnsi" w:cs="Arial"/>
          <w:b/>
          <w:i/>
          <w:color w:val="002060"/>
        </w:rPr>
        <w:t>b</w:t>
      </w:r>
      <w:r w:rsidRPr="003E4BC6">
        <w:rPr>
          <w:rFonts w:asciiTheme="minorHAnsi" w:hAnsiTheme="minorHAnsi" w:cs="Arial"/>
          <w:b/>
          <w:i/>
          <w:color w:val="002060"/>
        </w:rPr>
        <w:t>liky. Samozrejme v takomto prípade, aj keď sa to v tejto chvíli nedá dokázať, tu ide aj o vlastizradu (§ 311 Tr.z.), úklady proti Slovenskej republike (§ 312 Tr.z.) a teror (§ 313 Tr.z.).</w:t>
      </w:r>
      <w:r>
        <w:rPr>
          <w:rFonts w:asciiTheme="minorHAnsi" w:hAnsiTheme="minorHAnsi" w:cs="Arial"/>
          <w:b/>
          <w:i/>
          <w:color w:val="002060"/>
        </w:rPr>
        <w:t xml:space="preserve"> Ide o pokračovanie realizovania politických operácií v rámci hybridnej vojny vedenej proti našej vlasti</w:t>
      </w:r>
      <w:r w:rsidRPr="003E4BC6">
        <w:rPr>
          <w:rFonts w:asciiTheme="minorHAnsi" w:hAnsiTheme="minorHAnsi" w:cs="Arial"/>
          <w:b/>
          <w:color w:val="002060"/>
        </w:rPr>
        <w:t>”</w:t>
      </w:r>
      <w:r>
        <w:rPr>
          <w:rFonts w:asciiTheme="minorHAnsi" w:hAnsiTheme="minorHAnsi" w:cs="Arial"/>
          <w:b/>
          <w:color w:val="002060"/>
        </w:rPr>
        <w:t>.</w:t>
      </w:r>
    </w:p>
    <w:p w:rsidR="0017741E" w:rsidRDefault="00DC7AD0">
      <w:bookmarkStart w:id="0" w:name="_GoBack"/>
      <w:bookmarkEnd w:id="0"/>
    </w:p>
    <w:sectPr w:rsidR="0017741E">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D0" w:rsidRDefault="00DC7AD0" w:rsidP="00D34CAB">
      <w:pPr>
        <w:spacing w:after="0" w:line="240" w:lineRule="auto"/>
      </w:pPr>
      <w:r>
        <w:separator/>
      </w:r>
    </w:p>
  </w:endnote>
  <w:endnote w:type="continuationSeparator" w:id="0">
    <w:p w:rsidR="00DC7AD0" w:rsidRDefault="00DC7AD0" w:rsidP="00D3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7855"/>
      <w:docPartObj>
        <w:docPartGallery w:val="Page Numbers (Bottom of Page)"/>
        <w:docPartUnique/>
      </w:docPartObj>
    </w:sdtPr>
    <w:sdtContent>
      <w:p w:rsidR="00D34CAB" w:rsidRDefault="00D34CAB">
        <w:pPr>
          <w:pStyle w:val="Pta"/>
          <w:jc w:val="center"/>
        </w:pPr>
        <w:r>
          <w:rPr>
            <w:noProof/>
          </w:rPr>
          <mc:AlternateContent>
            <mc:Choice Requires="wpg">
              <w:drawing>
                <wp:inline distT="0" distB="0" distL="0" distR="0" wp14:editId="488890B4">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CAB" w:rsidRDefault="00D34CAB">
                                <w:pPr>
                                  <w:jc w:val="center"/>
                                  <w:rPr>
                                    <w:szCs w:val="18"/>
                                  </w:rPr>
                                </w:pPr>
                                <w:r>
                                  <w:fldChar w:fldCharType="begin"/>
                                </w:r>
                                <w:r>
                                  <w:instrText>PAGE    \* MERGEFORMAT</w:instrText>
                                </w:r>
                                <w:r>
                                  <w:fldChar w:fldCharType="separate"/>
                                </w:r>
                                <w:r w:rsidR="009602C4" w:rsidRPr="009602C4">
                                  <w:rPr>
                                    <w:i/>
                                    <w:iCs/>
                                    <w:noProof/>
                                    <w:sz w:val="18"/>
                                    <w:szCs w:val="18"/>
                                  </w:rPr>
                                  <w:t>4</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D34CAB" w:rsidRDefault="00D34CAB">
                          <w:pPr>
                            <w:jc w:val="center"/>
                            <w:rPr>
                              <w:szCs w:val="18"/>
                            </w:rPr>
                          </w:pPr>
                          <w:r>
                            <w:fldChar w:fldCharType="begin"/>
                          </w:r>
                          <w:r>
                            <w:instrText>PAGE    \* MERGEFORMAT</w:instrText>
                          </w:r>
                          <w:r>
                            <w:fldChar w:fldCharType="separate"/>
                          </w:r>
                          <w:r w:rsidR="009602C4" w:rsidRPr="009602C4">
                            <w:rPr>
                              <w:i/>
                              <w:iCs/>
                              <w:noProof/>
                              <w:sz w:val="18"/>
                              <w:szCs w:val="18"/>
                            </w:rPr>
                            <w:t>4</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D34CAB" w:rsidRDefault="00D34CA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D0" w:rsidRDefault="00DC7AD0" w:rsidP="00D34CAB">
      <w:pPr>
        <w:spacing w:after="0" w:line="240" w:lineRule="auto"/>
      </w:pPr>
      <w:r>
        <w:separator/>
      </w:r>
    </w:p>
  </w:footnote>
  <w:footnote w:type="continuationSeparator" w:id="0">
    <w:p w:rsidR="00DC7AD0" w:rsidRDefault="00DC7AD0" w:rsidP="00D34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5A56"/>
    <w:multiLevelType w:val="hybridMultilevel"/>
    <w:tmpl w:val="ACB40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6B384F"/>
    <w:multiLevelType w:val="hybridMultilevel"/>
    <w:tmpl w:val="F454026C"/>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6E449BF"/>
    <w:multiLevelType w:val="hybridMultilevel"/>
    <w:tmpl w:val="AED0D022"/>
    <w:lvl w:ilvl="0" w:tplc="041B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28"/>
    <w:rsid w:val="000F6495"/>
    <w:rsid w:val="00116610"/>
    <w:rsid w:val="0023739E"/>
    <w:rsid w:val="003C3146"/>
    <w:rsid w:val="003F132D"/>
    <w:rsid w:val="004460D4"/>
    <w:rsid w:val="00533328"/>
    <w:rsid w:val="005B7C2F"/>
    <w:rsid w:val="005C2BCF"/>
    <w:rsid w:val="006867CC"/>
    <w:rsid w:val="009602C4"/>
    <w:rsid w:val="00972088"/>
    <w:rsid w:val="00974C54"/>
    <w:rsid w:val="00BE459E"/>
    <w:rsid w:val="00D34CAB"/>
    <w:rsid w:val="00DC7AD0"/>
    <w:rsid w:val="00E46B80"/>
    <w:rsid w:val="00FA5B30"/>
    <w:rsid w:val="00FC0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3328"/>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3332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textovprepojenie">
    <w:name w:val="Hyperlink"/>
    <w:basedOn w:val="Predvolenpsmoodseku"/>
    <w:uiPriority w:val="99"/>
    <w:unhideWhenUsed/>
    <w:rsid w:val="00533328"/>
    <w:rPr>
      <w:color w:val="0000FF"/>
      <w:u w:val="single"/>
    </w:rPr>
  </w:style>
  <w:style w:type="paragraph" w:styleId="Odsekzoznamu">
    <w:name w:val="List Paragraph"/>
    <w:aliases w:val="Odsek zoznamu2"/>
    <w:basedOn w:val="Normlny"/>
    <w:link w:val="OdsekzoznamuChar"/>
    <w:uiPriority w:val="34"/>
    <w:qFormat/>
    <w:rsid w:val="00533328"/>
    <w:pPr>
      <w:ind w:left="720"/>
      <w:contextualSpacing/>
    </w:pPr>
  </w:style>
  <w:style w:type="character" w:customStyle="1" w:styleId="OdsekzoznamuChar">
    <w:name w:val="Odsek zoznamu Char"/>
    <w:aliases w:val="Odsek zoznamu2 Char"/>
    <w:basedOn w:val="Predvolenpsmoodseku"/>
    <w:link w:val="Odsekzoznamu"/>
    <w:uiPriority w:val="34"/>
    <w:rsid w:val="00533328"/>
    <w:rPr>
      <w:lang w:val="sk-SK"/>
    </w:rPr>
  </w:style>
  <w:style w:type="paragraph" w:styleId="Hlavika">
    <w:name w:val="header"/>
    <w:basedOn w:val="Normlny"/>
    <w:link w:val="HlavikaChar"/>
    <w:uiPriority w:val="99"/>
    <w:unhideWhenUsed/>
    <w:rsid w:val="00D34C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4CAB"/>
    <w:rPr>
      <w:lang w:val="sk-SK"/>
    </w:rPr>
  </w:style>
  <w:style w:type="paragraph" w:styleId="Pta">
    <w:name w:val="footer"/>
    <w:basedOn w:val="Normlny"/>
    <w:link w:val="PtaChar"/>
    <w:uiPriority w:val="99"/>
    <w:unhideWhenUsed/>
    <w:rsid w:val="00D34CAB"/>
    <w:pPr>
      <w:tabs>
        <w:tab w:val="center" w:pos="4536"/>
        <w:tab w:val="right" w:pos="9072"/>
      </w:tabs>
      <w:spacing w:after="0" w:line="240" w:lineRule="auto"/>
    </w:pPr>
  </w:style>
  <w:style w:type="character" w:customStyle="1" w:styleId="PtaChar">
    <w:name w:val="Päta Char"/>
    <w:basedOn w:val="Predvolenpsmoodseku"/>
    <w:link w:val="Pta"/>
    <w:uiPriority w:val="99"/>
    <w:rsid w:val="00D34CAB"/>
    <w:rPr>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3328"/>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3332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textovprepojenie">
    <w:name w:val="Hyperlink"/>
    <w:basedOn w:val="Predvolenpsmoodseku"/>
    <w:uiPriority w:val="99"/>
    <w:unhideWhenUsed/>
    <w:rsid w:val="00533328"/>
    <w:rPr>
      <w:color w:val="0000FF"/>
      <w:u w:val="single"/>
    </w:rPr>
  </w:style>
  <w:style w:type="paragraph" w:styleId="Odsekzoznamu">
    <w:name w:val="List Paragraph"/>
    <w:aliases w:val="Odsek zoznamu2"/>
    <w:basedOn w:val="Normlny"/>
    <w:link w:val="OdsekzoznamuChar"/>
    <w:uiPriority w:val="34"/>
    <w:qFormat/>
    <w:rsid w:val="00533328"/>
    <w:pPr>
      <w:ind w:left="720"/>
      <w:contextualSpacing/>
    </w:pPr>
  </w:style>
  <w:style w:type="character" w:customStyle="1" w:styleId="OdsekzoznamuChar">
    <w:name w:val="Odsek zoznamu Char"/>
    <w:aliases w:val="Odsek zoznamu2 Char"/>
    <w:basedOn w:val="Predvolenpsmoodseku"/>
    <w:link w:val="Odsekzoznamu"/>
    <w:uiPriority w:val="34"/>
    <w:rsid w:val="00533328"/>
    <w:rPr>
      <w:lang w:val="sk-SK"/>
    </w:rPr>
  </w:style>
  <w:style w:type="paragraph" w:styleId="Hlavika">
    <w:name w:val="header"/>
    <w:basedOn w:val="Normlny"/>
    <w:link w:val="HlavikaChar"/>
    <w:uiPriority w:val="99"/>
    <w:unhideWhenUsed/>
    <w:rsid w:val="00D34C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4CAB"/>
    <w:rPr>
      <w:lang w:val="sk-SK"/>
    </w:rPr>
  </w:style>
  <w:style w:type="paragraph" w:styleId="Pta">
    <w:name w:val="footer"/>
    <w:basedOn w:val="Normlny"/>
    <w:link w:val="PtaChar"/>
    <w:uiPriority w:val="99"/>
    <w:unhideWhenUsed/>
    <w:rsid w:val="00D34CAB"/>
    <w:pPr>
      <w:tabs>
        <w:tab w:val="center" w:pos="4536"/>
        <w:tab w:val="right" w:pos="9072"/>
      </w:tabs>
      <w:spacing w:after="0" w:line="240" w:lineRule="auto"/>
    </w:pPr>
  </w:style>
  <w:style w:type="character" w:customStyle="1" w:styleId="PtaChar">
    <w:name w:val="Päta Char"/>
    <w:basedOn w:val="Predvolenpsmoodseku"/>
    <w:link w:val="Pta"/>
    <w:uiPriority w:val="99"/>
    <w:rsid w:val="00D34CAB"/>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66/46/vyhlasene_znenie.html" TargetMode="External"/><Relationship Id="rId13" Type="http://schemas.openxmlformats.org/officeDocument/2006/relationships/hyperlink" Target="https://www.slov-lex.sk/pravne-predpisy/SK/ZZ/1966/46/vyhlasene_znenie.html" TargetMode="External"/><Relationship Id="rId18" Type="http://schemas.openxmlformats.org/officeDocument/2006/relationships/hyperlink" Target="https://www.slov-lex.sk/pravne-predpisy/SK/ZZ/1966/46/vyhlasene_znenie.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slov-lex.sk/pravne-predpisy/SK/ZZ/1966/46/vyhlasene_znenie.html" TargetMode="External"/><Relationship Id="rId7" Type="http://schemas.openxmlformats.org/officeDocument/2006/relationships/endnotes" Target="endnotes.xml"/><Relationship Id="rId12" Type="http://schemas.openxmlformats.org/officeDocument/2006/relationships/hyperlink" Target="https://www.slov-lex.sk/pravne-predpisy/SK/ZZ/1966/46/vyhlasene_znenie.html" TargetMode="External"/><Relationship Id="rId17" Type="http://schemas.openxmlformats.org/officeDocument/2006/relationships/hyperlink" Target="https://www.slov-lex.sk/pravne-predpisy/SK/ZZ/1966/46/vyhlasene_znenie.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lov-lex.sk/pravne-predpisy/SK/ZZ/1966/46/vyhlasene_znenie.html" TargetMode="External"/><Relationship Id="rId20" Type="http://schemas.openxmlformats.org/officeDocument/2006/relationships/hyperlink" Target="https://www.slov-lex.sk/pravne-predpisy/SK/ZZ/1966/46/vyhlasene_zneni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lov-lex.sk/pravne-predpisy/SK/ZZ/1966/46/vyhlasene_znenie.html" TargetMode="External"/><Relationship Id="rId24" Type="http://schemas.openxmlformats.org/officeDocument/2006/relationships/hyperlink" Target="https://www.slov-lex.sk/pravne-predpisy/SK/ZZ/1961/140/" TargetMode="External"/><Relationship Id="rId5" Type="http://schemas.openxmlformats.org/officeDocument/2006/relationships/webSettings" Target="webSettings.xml"/><Relationship Id="rId15" Type="http://schemas.openxmlformats.org/officeDocument/2006/relationships/hyperlink" Target="https://www.slov-lex.sk/pravne-predpisy/SK/ZZ/1966/46/vyhlasene_znenie.html" TargetMode="External"/><Relationship Id="rId23" Type="http://schemas.openxmlformats.org/officeDocument/2006/relationships/hyperlink" Target="https://www.slov-lex.sk/pravne-predpisy/SK/ZZ/1966/46/vyhlasene_znenie.html" TargetMode="External"/><Relationship Id="rId10" Type="http://schemas.openxmlformats.org/officeDocument/2006/relationships/hyperlink" Target="https://www.slov-lex.sk/pravne-predpisy/SK/ZZ/1966/46/vyhlasene_znenie.html" TargetMode="External"/><Relationship Id="rId19" Type="http://schemas.openxmlformats.org/officeDocument/2006/relationships/hyperlink" Target="https://www.slov-lex.sk/pravne-predpisy/SK/ZZ/1966/46/vyhlasene_znenie.html" TargetMode="External"/><Relationship Id="rId4" Type="http://schemas.openxmlformats.org/officeDocument/2006/relationships/settings" Target="settings.xml"/><Relationship Id="rId9" Type="http://schemas.openxmlformats.org/officeDocument/2006/relationships/hyperlink" Target="https://www.slov-lex.sk/pravne-predpisy/SK/ZZ/1966/46/vyhlasene_znenie.html" TargetMode="External"/><Relationship Id="rId14" Type="http://schemas.openxmlformats.org/officeDocument/2006/relationships/hyperlink" Target="https://www.slov-lex.sk/pravne-predpisy/SK/ZZ/1966/46/vyhlasene_znenie.html" TargetMode="External"/><Relationship Id="rId22" Type="http://schemas.openxmlformats.org/officeDocument/2006/relationships/hyperlink" Target="https://www.slov-lex.sk/pravne-predpisy/SK/ZZ/1966/46/vyhlasene_znenie.html"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2037</Words>
  <Characters>11614</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4</cp:revision>
  <dcterms:created xsi:type="dcterms:W3CDTF">2021-03-06T07:10:00Z</dcterms:created>
  <dcterms:modified xsi:type="dcterms:W3CDTF">2021-03-09T14:43:00Z</dcterms:modified>
</cp:coreProperties>
</file>